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8645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Abrams, D., </w:t>
      </w:r>
      <w:proofErr w:type="spellStart"/>
      <w:r w:rsidRPr="00FE6753">
        <w:rPr>
          <w:rFonts w:ascii="Calibri" w:eastAsia="Times New Roman" w:hAnsi="Calibri" w:cs="Calibri"/>
          <w:sz w:val="22"/>
        </w:rPr>
        <w:t>Javidfar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</w:t>
      </w:r>
      <w:proofErr w:type="spellStart"/>
      <w:r w:rsidRPr="00FE6753">
        <w:rPr>
          <w:rFonts w:ascii="Calibri" w:eastAsia="Times New Roman" w:hAnsi="Calibri" w:cs="Calibri"/>
          <w:sz w:val="22"/>
        </w:rPr>
        <w:t>Farrand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E., </w:t>
      </w:r>
      <w:proofErr w:type="spellStart"/>
      <w:r w:rsidRPr="00FE6753">
        <w:rPr>
          <w:rFonts w:ascii="Calibri" w:eastAsia="Times New Roman" w:hAnsi="Calibri" w:cs="Calibri"/>
          <w:sz w:val="22"/>
        </w:rPr>
        <w:t>Mongero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L. B., </w:t>
      </w:r>
      <w:proofErr w:type="spellStart"/>
      <w:r w:rsidRPr="00FE6753">
        <w:rPr>
          <w:rFonts w:ascii="Calibri" w:eastAsia="Times New Roman" w:hAnsi="Calibri" w:cs="Calibri"/>
          <w:sz w:val="22"/>
        </w:rPr>
        <w:t>Agerstrand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C. L., Ryan, P., </w:t>
      </w:r>
      <w:proofErr w:type="spellStart"/>
      <w:r w:rsidRPr="00FE6753">
        <w:rPr>
          <w:rFonts w:ascii="Calibri" w:eastAsia="Times New Roman" w:hAnsi="Calibri" w:cs="Calibri"/>
          <w:sz w:val="22"/>
        </w:rPr>
        <w:t>Zemmel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D., </w:t>
      </w:r>
      <w:proofErr w:type="spellStart"/>
      <w:r w:rsidRPr="00FE6753">
        <w:rPr>
          <w:rFonts w:ascii="Calibri" w:eastAsia="Times New Roman" w:hAnsi="Calibri" w:cs="Calibri"/>
          <w:sz w:val="22"/>
        </w:rPr>
        <w:t>Galuskin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K., </w:t>
      </w:r>
      <w:proofErr w:type="spellStart"/>
      <w:r w:rsidRPr="00FE6753">
        <w:rPr>
          <w:rFonts w:ascii="Calibri" w:eastAsia="Times New Roman" w:hAnsi="Calibri" w:cs="Calibri"/>
          <w:sz w:val="22"/>
        </w:rPr>
        <w:t>Morrone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T. M., </w:t>
      </w:r>
      <w:proofErr w:type="spellStart"/>
      <w:r w:rsidRPr="00FE6753">
        <w:rPr>
          <w:rFonts w:ascii="Calibri" w:eastAsia="Times New Roman" w:hAnsi="Calibri" w:cs="Calibri"/>
          <w:sz w:val="22"/>
        </w:rPr>
        <w:t>Boerem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P., </w:t>
      </w:r>
      <w:proofErr w:type="spellStart"/>
      <w:r w:rsidRPr="00FE6753">
        <w:rPr>
          <w:rFonts w:ascii="Calibri" w:eastAsia="Times New Roman" w:hAnsi="Calibri" w:cs="Calibri"/>
          <w:sz w:val="22"/>
        </w:rPr>
        <w:t>Bacchetta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M., &amp; Brodie, D. (2014). Early mobilization of patients receiving extracorporeal membrane oxygenation: a retrospective cohort study. </w:t>
      </w:r>
      <w:r w:rsidRPr="00FE6753">
        <w:rPr>
          <w:rFonts w:ascii="Calibri" w:eastAsia="Times New Roman" w:hAnsi="Calibri" w:cs="Calibri"/>
          <w:i/>
          <w:iCs/>
          <w:sz w:val="22"/>
        </w:rPr>
        <w:t>Critical Care / the Society of Critical Care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18</w:t>
      </w:r>
      <w:r w:rsidRPr="00FE6753">
        <w:rPr>
          <w:rFonts w:ascii="Calibri" w:eastAsia="Times New Roman" w:hAnsi="Calibri" w:cs="Calibri"/>
          <w:sz w:val="22"/>
        </w:rPr>
        <w:t xml:space="preserve">(1), R38. </w:t>
      </w:r>
      <w:hyperlink r:id="rId6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https://doi.org/10.1186/cc13746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54799062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Abrams, D., </w:t>
      </w:r>
      <w:proofErr w:type="spellStart"/>
      <w:r w:rsidRPr="00FE6753">
        <w:rPr>
          <w:rFonts w:ascii="Calibri" w:eastAsia="Times New Roman" w:hAnsi="Calibri" w:cs="Calibri"/>
          <w:sz w:val="22"/>
        </w:rPr>
        <w:t>MacLaren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G., </w:t>
      </w:r>
      <w:proofErr w:type="spellStart"/>
      <w:r w:rsidRPr="00FE6753">
        <w:rPr>
          <w:rFonts w:ascii="Calibri" w:eastAsia="Times New Roman" w:hAnsi="Calibri" w:cs="Calibri"/>
          <w:sz w:val="22"/>
        </w:rPr>
        <w:t>Lorusso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R., Price, S., </w:t>
      </w:r>
      <w:proofErr w:type="spellStart"/>
      <w:r w:rsidRPr="00FE6753">
        <w:rPr>
          <w:rFonts w:ascii="Calibri" w:eastAsia="Times New Roman" w:hAnsi="Calibri" w:cs="Calibri"/>
          <w:sz w:val="22"/>
        </w:rPr>
        <w:t>Yannopoulos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D., </w:t>
      </w:r>
      <w:proofErr w:type="spellStart"/>
      <w:r w:rsidRPr="00FE6753">
        <w:rPr>
          <w:rFonts w:ascii="Calibri" w:eastAsia="Times New Roman" w:hAnsi="Calibri" w:cs="Calibri"/>
          <w:sz w:val="22"/>
        </w:rPr>
        <w:t>Vercaemst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L., </w:t>
      </w:r>
      <w:proofErr w:type="spellStart"/>
      <w:r w:rsidRPr="00FE6753">
        <w:rPr>
          <w:rFonts w:ascii="Calibri" w:eastAsia="Times New Roman" w:hAnsi="Calibri" w:cs="Calibri"/>
          <w:sz w:val="22"/>
        </w:rPr>
        <w:t>Bělohlávek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</w:t>
      </w:r>
      <w:proofErr w:type="spellStart"/>
      <w:r w:rsidRPr="00FE6753">
        <w:rPr>
          <w:rFonts w:ascii="Calibri" w:eastAsia="Times New Roman" w:hAnsi="Calibri" w:cs="Calibri"/>
          <w:sz w:val="22"/>
        </w:rPr>
        <w:t>Taccone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F. S., </w:t>
      </w:r>
      <w:proofErr w:type="spellStart"/>
      <w:r w:rsidRPr="00FE6753">
        <w:rPr>
          <w:rFonts w:ascii="Calibri" w:eastAsia="Times New Roman" w:hAnsi="Calibri" w:cs="Calibri"/>
          <w:sz w:val="22"/>
        </w:rPr>
        <w:t>Aissaoui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N., Shekar, K., </w:t>
      </w:r>
      <w:proofErr w:type="spellStart"/>
      <w:r w:rsidRPr="00FE6753">
        <w:rPr>
          <w:rFonts w:ascii="Calibri" w:eastAsia="Times New Roman" w:hAnsi="Calibri" w:cs="Calibri"/>
          <w:sz w:val="22"/>
        </w:rPr>
        <w:t>Garan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 R., Uriel, N., Tonna, J. E., Jung, J. S., Takeda, K., Chen, Y.-S., Slutsky, A. S., Combes, A., &amp; Brodie, D. (2022). Extracorporeal cardiopulmonary resuscitation in adults: evidence and implications. </w:t>
      </w:r>
      <w:r w:rsidRPr="00FE6753">
        <w:rPr>
          <w:rFonts w:ascii="Calibri" w:eastAsia="Times New Roman" w:hAnsi="Calibri" w:cs="Calibri"/>
          <w:i/>
          <w:iCs/>
          <w:sz w:val="22"/>
        </w:rPr>
        <w:t>Intensive Care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48</w:t>
      </w:r>
      <w:r w:rsidRPr="00FE6753">
        <w:rPr>
          <w:rFonts w:ascii="Calibri" w:eastAsia="Times New Roman" w:hAnsi="Calibri" w:cs="Calibri"/>
          <w:sz w:val="22"/>
        </w:rPr>
        <w:t xml:space="preserve">(1), 1–15. </w:t>
      </w:r>
      <w:hyperlink r:id="rId7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https://doi.org/10.1007/s00134-021-06514-y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570FFBB6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Abrams, D., </w:t>
      </w:r>
      <w:proofErr w:type="spellStart"/>
      <w:r w:rsidRPr="00FE6753">
        <w:rPr>
          <w:rFonts w:ascii="Calibri" w:eastAsia="Times New Roman" w:hAnsi="Calibri" w:cs="Calibri"/>
          <w:sz w:val="22"/>
        </w:rPr>
        <w:t>Madahar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P., Eckhardt, C. M., Short, B., Yip, N. H., Parekh, M., Serra, A., Dubois, R. L., Saleem, D., </w:t>
      </w:r>
      <w:proofErr w:type="spellStart"/>
      <w:r w:rsidRPr="00FE6753">
        <w:rPr>
          <w:rFonts w:ascii="Calibri" w:eastAsia="Times New Roman" w:hAnsi="Calibri" w:cs="Calibri"/>
          <w:sz w:val="22"/>
        </w:rPr>
        <w:t>Agerstrand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C., Scala, P., Benvenuto, L., </w:t>
      </w:r>
      <w:proofErr w:type="spellStart"/>
      <w:r w:rsidRPr="00FE6753">
        <w:rPr>
          <w:rFonts w:ascii="Calibri" w:eastAsia="Times New Roman" w:hAnsi="Calibri" w:cs="Calibri"/>
          <w:sz w:val="22"/>
        </w:rPr>
        <w:t>Arcasoy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S. M., </w:t>
      </w:r>
      <w:proofErr w:type="spellStart"/>
      <w:r w:rsidRPr="00FE6753">
        <w:rPr>
          <w:rFonts w:ascii="Calibri" w:eastAsia="Times New Roman" w:hAnsi="Calibri" w:cs="Calibri"/>
          <w:sz w:val="22"/>
        </w:rPr>
        <w:t>Sonett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 R., Takeda, K., Meier, A., Beck, J., Ryan, P., Fan, E., … MORE-PT Investigators. (2022). Early Mobilization during Extracorporeal Membrane Oxygenation for Cardiopulmonary Failure in Adults: Factors Associated with Intensity of Treatment. </w:t>
      </w:r>
      <w:r w:rsidRPr="00FE6753">
        <w:rPr>
          <w:rFonts w:ascii="Calibri" w:eastAsia="Times New Roman" w:hAnsi="Calibri" w:cs="Calibri"/>
          <w:i/>
          <w:iCs/>
          <w:sz w:val="22"/>
        </w:rPr>
        <w:t>Annals of the American Thoracic Society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19</w:t>
      </w:r>
      <w:r w:rsidRPr="00FE6753">
        <w:rPr>
          <w:rFonts w:ascii="Calibri" w:eastAsia="Times New Roman" w:hAnsi="Calibri" w:cs="Calibri"/>
          <w:sz w:val="22"/>
        </w:rPr>
        <w:t xml:space="preserve">(1), 90–98. </w:t>
      </w:r>
      <w:hyperlink r:id="rId8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https://doi.org/10.1513/AnnalsATS.202102-151OC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4D8F025D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Akpinar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R. B., Aksoy, M., &amp; Kant, E. (2022). Effect of earplug/eye mask on sleep and delirium in intensive care patients. </w:t>
      </w:r>
      <w:r w:rsidRPr="00FE6753">
        <w:rPr>
          <w:rFonts w:ascii="Calibri" w:eastAsia="Times New Roman" w:hAnsi="Calibri" w:cs="Calibri"/>
          <w:i/>
          <w:iCs/>
          <w:sz w:val="22"/>
        </w:rPr>
        <w:t>Nursing in Critical Care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27</w:t>
      </w:r>
      <w:r w:rsidRPr="00FE6753">
        <w:rPr>
          <w:rFonts w:ascii="Calibri" w:eastAsia="Times New Roman" w:hAnsi="Calibri" w:cs="Calibri"/>
          <w:sz w:val="22"/>
        </w:rPr>
        <w:t xml:space="preserve">(4), 537–545. </w:t>
      </w:r>
      <w:hyperlink r:id="rId9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https://doi.org/10.1111/nicc.12741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620E4316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>Al-</w:t>
      </w:r>
      <w:proofErr w:type="spellStart"/>
      <w:r w:rsidRPr="00FE6753">
        <w:rPr>
          <w:rFonts w:ascii="Calibri" w:eastAsia="Times New Roman" w:hAnsi="Calibri" w:cs="Calibri"/>
          <w:sz w:val="22"/>
        </w:rPr>
        <w:t>Heizan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 O., Marks, T. S., Giles, G. M., &amp; Edwards, D. F. (2022). Further Validation of the Menu Task: Functional Cognition Screening for Older Adults. </w:t>
      </w:r>
      <w:r w:rsidRPr="00FE6753">
        <w:rPr>
          <w:rFonts w:ascii="Calibri" w:eastAsia="Times New Roman" w:hAnsi="Calibri" w:cs="Calibri"/>
          <w:i/>
          <w:iCs/>
          <w:sz w:val="22"/>
        </w:rPr>
        <w:t>OTJR: Occupation, Participation and Health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42</w:t>
      </w:r>
      <w:r w:rsidRPr="00FE6753">
        <w:rPr>
          <w:rFonts w:ascii="Calibri" w:eastAsia="Times New Roman" w:hAnsi="Calibri" w:cs="Calibri"/>
          <w:sz w:val="22"/>
        </w:rPr>
        <w:t xml:space="preserve">(4), 286–294. </w:t>
      </w:r>
      <w:hyperlink r:id="rId10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https://doi.org/10.1177/15394492221110546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0BB1F233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Alvarez, E. A., Rojas, V. A., </w:t>
      </w:r>
      <w:proofErr w:type="spellStart"/>
      <w:r w:rsidRPr="00FE6753">
        <w:rPr>
          <w:rFonts w:ascii="Calibri" w:eastAsia="Times New Roman" w:hAnsi="Calibri" w:cs="Calibri"/>
          <w:sz w:val="22"/>
        </w:rPr>
        <w:t>Caipo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L. I., </w:t>
      </w:r>
      <w:proofErr w:type="spellStart"/>
      <w:r w:rsidRPr="00FE6753">
        <w:rPr>
          <w:rFonts w:ascii="Calibri" w:eastAsia="Times New Roman" w:hAnsi="Calibri" w:cs="Calibri"/>
          <w:sz w:val="22"/>
        </w:rPr>
        <w:t>Galaz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 M., Ponce, D. P., Gutierrez, R. G., </w:t>
      </w:r>
      <w:proofErr w:type="spellStart"/>
      <w:r w:rsidRPr="00FE6753">
        <w:rPr>
          <w:rFonts w:ascii="Calibri" w:eastAsia="Times New Roman" w:hAnsi="Calibri" w:cs="Calibri"/>
          <w:sz w:val="22"/>
        </w:rPr>
        <w:t>Salech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F., Tobar, E., Reyes, F. I., Vergara, R. C., </w:t>
      </w:r>
      <w:proofErr w:type="spellStart"/>
      <w:r w:rsidRPr="00FE6753">
        <w:rPr>
          <w:rFonts w:ascii="Calibri" w:eastAsia="Times New Roman" w:hAnsi="Calibri" w:cs="Calibri"/>
          <w:sz w:val="22"/>
        </w:rPr>
        <w:t>Egaña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 I., </w:t>
      </w:r>
      <w:proofErr w:type="spellStart"/>
      <w:r w:rsidRPr="00FE6753">
        <w:rPr>
          <w:rFonts w:ascii="Calibri" w:eastAsia="Times New Roman" w:hAnsi="Calibri" w:cs="Calibri"/>
          <w:sz w:val="22"/>
        </w:rPr>
        <w:t>Briceño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C. A., &amp; Penna, A. (2023). Non-pharmacological prevention of postoperative delirium by occupational therapy teams: A randomized clinical trial. </w:t>
      </w:r>
      <w:r w:rsidRPr="00FE6753">
        <w:rPr>
          <w:rFonts w:ascii="Calibri" w:eastAsia="Times New Roman" w:hAnsi="Calibri" w:cs="Calibri"/>
          <w:i/>
          <w:iCs/>
          <w:sz w:val="22"/>
        </w:rPr>
        <w:t>Frontiers of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10</w:t>
      </w:r>
      <w:r w:rsidRPr="00FE6753">
        <w:rPr>
          <w:rFonts w:ascii="Calibri" w:eastAsia="Times New Roman" w:hAnsi="Calibri" w:cs="Calibri"/>
          <w:sz w:val="22"/>
        </w:rPr>
        <w:t xml:space="preserve">, 1099594. </w:t>
      </w:r>
      <w:hyperlink r:id="rId11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https://doi.org/10.3389/fmed.2023.1099594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A131CF3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Ambler, M., Rhoads, S., Peterson, R., </w:t>
      </w:r>
      <w:proofErr w:type="spellStart"/>
      <w:r w:rsidRPr="00FE6753">
        <w:rPr>
          <w:rFonts w:ascii="Calibri" w:eastAsia="Times New Roman" w:hAnsi="Calibri" w:cs="Calibri"/>
          <w:sz w:val="22"/>
        </w:rPr>
        <w:t>Jin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Y., Armstrong, P., Collier, P., Cruse, M. H., </w:t>
      </w:r>
      <w:proofErr w:type="spellStart"/>
      <w:r w:rsidRPr="00FE6753">
        <w:rPr>
          <w:rFonts w:ascii="Calibri" w:eastAsia="Times New Roman" w:hAnsi="Calibri" w:cs="Calibri"/>
          <w:sz w:val="22"/>
        </w:rPr>
        <w:t>Csikesz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N., Hua, M., </w:t>
      </w:r>
      <w:proofErr w:type="spellStart"/>
      <w:r w:rsidRPr="00FE6753">
        <w:rPr>
          <w:rFonts w:ascii="Calibri" w:eastAsia="Times New Roman" w:hAnsi="Calibri" w:cs="Calibri"/>
          <w:sz w:val="22"/>
        </w:rPr>
        <w:t>Engelberg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R. A., Halvorson, K., Heywood, J., Lee, M., </w:t>
      </w:r>
      <w:proofErr w:type="spellStart"/>
      <w:r w:rsidRPr="00FE6753">
        <w:rPr>
          <w:rFonts w:ascii="Calibri" w:eastAsia="Times New Roman" w:hAnsi="Calibri" w:cs="Calibri"/>
          <w:sz w:val="22"/>
        </w:rPr>
        <w:t>Likosky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K., Mayer, M., </w:t>
      </w:r>
      <w:proofErr w:type="spellStart"/>
      <w:r w:rsidRPr="00FE6753">
        <w:rPr>
          <w:rFonts w:ascii="Calibri" w:eastAsia="Times New Roman" w:hAnsi="Calibri" w:cs="Calibri"/>
          <w:sz w:val="22"/>
        </w:rPr>
        <w:t>McGuirl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D., Moss, M., Nielsen, E., Rea, O., … Amass, T. (2023). One Year Later: Family Members of Patients with COVID-19 Experience Persistent Symptoms of Posttraumatic Stress Disorder. </w:t>
      </w:r>
      <w:r w:rsidRPr="00FE6753">
        <w:rPr>
          <w:rFonts w:ascii="Calibri" w:eastAsia="Times New Roman" w:hAnsi="Calibri" w:cs="Calibri"/>
          <w:i/>
          <w:iCs/>
          <w:sz w:val="22"/>
        </w:rPr>
        <w:t>Annals of the American Thoracic Society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20</w:t>
      </w:r>
      <w:r w:rsidRPr="00FE6753">
        <w:rPr>
          <w:rFonts w:ascii="Calibri" w:eastAsia="Times New Roman" w:hAnsi="Calibri" w:cs="Calibri"/>
          <w:sz w:val="22"/>
        </w:rPr>
        <w:t xml:space="preserve">(5), 713–720. </w:t>
      </w:r>
      <w:hyperlink r:id="rId12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https://doi.org/10.1513/AnnalsATS.202209-793OC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1F6BF099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Bell, V., &amp; Wade, D. (2021). Mental health of clinical staff working in high-risk epidemic and pandemic health emergencies a rapid review of the evidence and living meta-analysis. </w:t>
      </w:r>
      <w:r w:rsidRPr="00FE6753">
        <w:rPr>
          <w:rFonts w:ascii="Calibri" w:eastAsia="Times New Roman" w:hAnsi="Calibri" w:cs="Calibri"/>
          <w:i/>
          <w:iCs/>
          <w:sz w:val="22"/>
        </w:rPr>
        <w:t>Social Psychiatry and Psychiatric Epidemiology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56</w:t>
      </w:r>
      <w:r w:rsidRPr="00FE6753">
        <w:rPr>
          <w:rFonts w:ascii="Calibri" w:eastAsia="Times New Roman" w:hAnsi="Calibri" w:cs="Calibri"/>
          <w:sz w:val="22"/>
        </w:rPr>
        <w:t xml:space="preserve">(1), 1–11. </w:t>
      </w:r>
      <w:hyperlink r:id="rId13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https://doi.org/10.1007/s00127-020-01990-x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4CE6B229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lastRenderedPageBreak/>
        <w:t>Bellon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P. A., Bosso, M. J., Echegaray, J. E. C., </w:t>
      </w:r>
      <w:proofErr w:type="spellStart"/>
      <w:r w:rsidRPr="00FE6753">
        <w:rPr>
          <w:rFonts w:ascii="Calibri" w:eastAsia="Times New Roman" w:hAnsi="Calibri" w:cs="Calibri"/>
          <w:sz w:val="22"/>
        </w:rPr>
        <w:t>Larocca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F., Gagliardi, J., </w:t>
      </w:r>
      <w:proofErr w:type="spellStart"/>
      <w:r w:rsidRPr="00FE6753">
        <w:rPr>
          <w:rFonts w:ascii="Calibri" w:eastAsia="Times New Roman" w:hAnsi="Calibri" w:cs="Calibri"/>
          <w:sz w:val="22"/>
        </w:rPr>
        <w:t>Primosich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W. A., </w:t>
      </w:r>
      <w:proofErr w:type="spellStart"/>
      <w:r w:rsidRPr="00FE6753">
        <w:rPr>
          <w:rFonts w:ascii="Calibri" w:eastAsia="Times New Roman" w:hAnsi="Calibri" w:cs="Calibri"/>
          <w:sz w:val="22"/>
        </w:rPr>
        <w:t>Pavón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H. M., </w:t>
      </w:r>
      <w:proofErr w:type="spellStart"/>
      <w:r w:rsidRPr="00FE6753">
        <w:rPr>
          <w:rFonts w:ascii="Calibri" w:eastAsia="Times New Roman" w:hAnsi="Calibri" w:cs="Calibri"/>
          <w:sz w:val="22"/>
        </w:rPr>
        <w:t>Yorio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R. D., &amp; </w:t>
      </w:r>
      <w:proofErr w:type="spellStart"/>
      <w:r w:rsidRPr="00FE6753">
        <w:rPr>
          <w:rFonts w:ascii="Calibri" w:eastAsia="Times New Roman" w:hAnsi="Calibri" w:cs="Calibri"/>
          <w:sz w:val="22"/>
        </w:rPr>
        <w:t>Cancino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 J. (2022). Tracheostomy Decannulation and Disorders of Consciousness Evolution. </w:t>
      </w:r>
      <w:r w:rsidRPr="00FE6753">
        <w:rPr>
          <w:rFonts w:ascii="Calibri" w:eastAsia="Times New Roman" w:hAnsi="Calibri" w:cs="Calibri"/>
          <w:i/>
          <w:iCs/>
          <w:sz w:val="22"/>
        </w:rPr>
        <w:t>Respiratory Care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67</w:t>
      </w:r>
      <w:r w:rsidRPr="00FE6753">
        <w:rPr>
          <w:rFonts w:ascii="Calibri" w:eastAsia="Times New Roman" w:hAnsi="Calibri" w:cs="Calibri"/>
          <w:sz w:val="22"/>
        </w:rPr>
        <w:t xml:space="preserve">(2), 209–215. </w:t>
      </w:r>
      <w:hyperlink r:id="rId14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https://doi.org/10.4187/respcare.08301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137A5785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Carvalho, A. C., Moreira, J., </w:t>
      </w:r>
      <w:proofErr w:type="spellStart"/>
      <w:r w:rsidRPr="00FE6753">
        <w:rPr>
          <w:rFonts w:ascii="Calibri" w:eastAsia="Times New Roman" w:hAnsi="Calibri" w:cs="Calibri"/>
          <w:sz w:val="22"/>
        </w:rPr>
        <w:t>Cubelo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P., </w:t>
      </w:r>
      <w:proofErr w:type="spellStart"/>
      <w:r w:rsidRPr="00FE6753">
        <w:rPr>
          <w:rFonts w:ascii="Calibri" w:eastAsia="Times New Roman" w:hAnsi="Calibri" w:cs="Calibri"/>
          <w:sz w:val="22"/>
        </w:rPr>
        <w:t>Cantista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P., Aguiar Branco, C., &amp; </w:t>
      </w:r>
      <w:proofErr w:type="spellStart"/>
      <w:r w:rsidRPr="00FE6753">
        <w:rPr>
          <w:rFonts w:ascii="Calibri" w:eastAsia="Times New Roman" w:hAnsi="Calibri" w:cs="Calibri"/>
          <w:sz w:val="22"/>
        </w:rPr>
        <w:t>Guimarães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B. (2023). Multidisciplinary rehabilitation in intensive care for COVID-19: </w:t>
      </w:r>
      <w:proofErr w:type="spellStart"/>
      <w:r w:rsidRPr="00FE6753">
        <w:rPr>
          <w:rFonts w:ascii="Calibri" w:eastAsia="Times New Roman" w:hAnsi="Calibri" w:cs="Calibri"/>
          <w:sz w:val="22"/>
        </w:rPr>
        <w:t>randomised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controlled trial. </w:t>
      </w:r>
      <w:r w:rsidRPr="00FE6753">
        <w:rPr>
          <w:rFonts w:ascii="Calibri" w:eastAsia="Times New Roman" w:hAnsi="Calibri" w:cs="Calibri"/>
          <w:i/>
          <w:iCs/>
          <w:sz w:val="22"/>
        </w:rPr>
        <w:t>ERJ Open Research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9</w:t>
      </w:r>
      <w:r w:rsidRPr="00FE6753">
        <w:rPr>
          <w:rFonts w:ascii="Calibri" w:eastAsia="Times New Roman" w:hAnsi="Calibri" w:cs="Calibri"/>
          <w:sz w:val="22"/>
        </w:rPr>
        <w:t xml:space="preserve">(1). </w:t>
      </w:r>
      <w:hyperlink r:id="rId15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https://doi.org/10.1183/23120541.00350-2022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142EA9A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Casey, K., Sim, E., Lavezza, A., </w:t>
      </w:r>
      <w:proofErr w:type="spellStart"/>
      <w:r w:rsidRPr="00FE6753">
        <w:rPr>
          <w:rFonts w:ascii="Calibri" w:eastAsia="Times New Roman" w:hAnsi="Calibri" w:cs="Calibri"/>
          <w:sz w:val="22"/>
        </w:rPr>
        <w:t>Iannuzzi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K., Friedman, L. A., Hoyer, E. H., &amp; Young, D. L. (2023). Identifying Cognitive Impairment in the Acute Care Hospital Setting: Finding an Appropriate Screening Tool. </w:t>
      </w:r>
      <w:r w:rsidRPr="00FE6753">
        <w:rPr>
          <w:rFonts w:ascii="Calibri" w:eastAsia="Times New Roman" w:hAnsi="Calibri" w:cs="Calibri"/>
          <w:i/>
          <w:iCs/>
          <w:sz w:val="22"/>
        </w:rPr>
        <w:t>The American Journal of Occupational Therapy: Official Publication of the American Occupational Therapy Association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77</w:t>
      </w:r>
      <w:r w:rsidRPr="00FE6753">
        <w:rPr>
          <w:rFonts w:ascii="Calibri" w:eastAsia="Times New Roman" w:hAnsi="Calibri" w:cs="Calibri"/>
          <w:sz w:val="22"/>
        </w:rPr>
        <w:t xml:space="preserve">(1). </w:t>
      </w:r>
      <w:hyperlink r:id="rId16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https://doi.org/10.5014/ajot.2023.050028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50F4A75F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Chommeloux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Valentin, S., </w:t>
      </w:r>
      <w:proofErr w:type="spellStart"/>
      <w:r w:rsidRPr="00FE6753">
        <w:rPr>
          <w:rFonts w:ascii="Calibri" w:eastAsia="Times New Roman" w:hAnsi="Calibri" w:cs="Calibri"/>
          <w:sz w:val="22"/>
        </w:rPr>
        <w:t>Winiszewski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H., Adda, M., </w:t>
      </w:r>
      <w:proofErr w:type="spellStart"/>
      <w:r w:rsidRPr="00FE6753">
        <w:rPr>
          <w:rFonts w:ascii="Calibri" w:eastAsia="Times New Roman" w:hAnsi="Calibri" w:cs="Calibri"/>
          <w:sz w:val="22"/>
        </w:rPr>
        <w:t>Pineton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de </w:t>
      </w:r>
      <w:proofErr w:type="spellStart"/>
      <w:r w:rsidRPr="00FE6753">
        <w:rPr>
          <w:rFonts w:ascii="Calibri" w:eastAsia="Times New Roman" w:hAnsi="Calibri" w:cs="Calibri"/>
          <w:sz w:val="22"/>
        </w:rPr>
        <w:t>Chambrun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M., </w:t>
      </w:r>
      <w:proofErr w:type="spellStart"/>
      <w:r w:rsidRPr="00FE6753">
        <w:rPr>
          <w:rFonts w:ascii="Calibri" w:eastAsia="Times New Roman" w:hAnsi="Calibri" w:cs="Calibri"/>
          <w:sz w:val="22"/>
        </w:rPr>
        <w:t>Moyon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Q., </w:t>
      </w:r>
      <w:proofErr w:type="spellStart"/>
      <w:r w:rsidRPr="00FE6753">
        <w:rPr>
          <w:rFonts w:ascii="Calibri" w:eastAsia="Times New Roman" w:hAnsi="Calibri" w:cs="Calibri"/>
          <w:sz w:val="22"/>
        </w:rPr>
        <w:t>Mathian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A., </w:t>
      </w:r>
      <w:proofErr w:type="spellStart"/>
      <w:r w:rsidRPr="00FE6753">
        <w:rPr>
          <w:rFonts w:ascii="Calibri" w:eastAsia="Times New Roman" w:hAnsi="Calibri" w:cs="Calibri"/>
          <w:sz w:val="22"/>
        </w:rPr>
        <w:t>Capellier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G., </w:t>
      </w:r>
      <w:proofErr w:type="spellStart"/>
      <w:r w:rsidRPr="00FE6753">
        <w:rPr>
          <w:rFonts w:ascii="Calibri" w:eastAsia="Times New Roman" w:hAnsi="Calibri" w:cs="Calibri"/>
          <w:sz w:val="22"/>
        </w:rPr>
        <w:t>Guervilly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C., Levy, B., </w:t>
      </w:r>
      <w:proofErr w:type="spellStart"/>
      <w:r w:rsidRPr="00FE6753">
        <w:rPr>
          <w:rFonts w:ascii="Calibri" w:eastAsia="Times New Roman" w:hAnsi="Calibri" w:cs="Calibri"/>
          <w:sz w:val="22"/>
        </w:rPr>
        <w:t>Jaquet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P., </w:t>
      </w:r>
      <w:proofErr w:type="spellStart"/>
      <w:r w:rsidRPr="00FE6753">
        <w:rPr>
          <w:rFonts w:ascii="Calibri" w:eastAsia="Times New Roman" w:hAnsi="Calibri" w:cs="Calibri"/>
          <w:sz w:val="22"/>
        </w:rPr>
        <w:t>Sonneville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R., </w:t>
      </w:r>
      <w:proofErr w:type="spellStart"/>
      <w:r w:rsidRPr="00FE6753">
        <w:rPr>
          <w:rFonts w:ascii="Calibri" w:eastAsia="Times New Roman" w:hAnsi="Calibri" w:cs="Calibri"/>
          <w:sz w:val="22"/>
        </w:rPr>
        <w:t>Voiriot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G., </w:t>
      </w:r>
      <w:proofErr w:type="spellStart"/>
      <w:r w:rsidRPr="00FE6753">
        <w:rPr>
          <w:rFonts w:ascii="Calibri" w:eastAsia="Times New Roman" w:hAnsi="Calibri" w:cs="Calibri"/>
          <w:sz w:val="22"/>
        </w:rPr>
        <w:t>Demoule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A., </w:t>
      </w:r>
      <w:proofErr w:type="spellStart"/>
      <w:r w:rsidRPr="00FE6753">
        <w:rPr>
          <w:rFonts w:ascii="Calibri" w:eastAsia="Times New Roman" w:hAnsi="Calibri" w:cs="Calibri"/>
          <w:sz w:val="22"/>
        </w:rPr>
        <w:t>Boussouar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S., </w:t>
      </w:r>
      <w:proofErr w:type="spellStart"/>
      <w:r w:rsidRPr="00FE6753">
        <w:rPr>
          <w:rFonts w:ascii="Calibri" w:eastAsia="Times New Roman" w:hAnsi="Calibri" w:cs="Calibri"/>
          <w:sz w:val="22"/>
        </w:rPr>
        <w:t>Painvin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B., </w:t>
      </w:r>
      <w:proofErr w:type="spellStart"/>
      <w:r w:rsidRPr="00FE6753">
        <w:rPr>
          <w:rFonts w:ascii="Calibri" w:eastAsia="Times New Roman" w:hAnsi="Calibri" w:cs="Calibri"/>
          <w:sz w:val="22"/>
        </w:rPr>
        <w:t>Lebreton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G., Combes, A., &amp; Schmidt, M. (2023). One-Year Mental and Physical Health Assessment in Survivors after Extracorporeal Membrane Oxygenation for COVID-19-related </w:t>
      </w:r>
      <w:proofErr w:type="gramStart"/>
      <w:r w:rsidRPr="00FE6753">
        <w:rPr>
          <w:rFonts w:ascii="Calibri" w:eastAsia="Times New Roman" w:hAnsi="Calibri" w:cs="Calibri"/>
          <w:sz w:val="22"/>
        </w:rPr>
        <w:t>Acute Respiratory Distress Syndrome</w:t>
      </w:r>
      <w:proofErr w:type="gramEnd"/>
      <w:r w:rsidRPr="00FE6753">
        <w:rPr>
          <w:rFonts w:ascii="Calibri" w:eastAsia="Times New Roman" w:hAnsi="Calibri" w:cs="Calibri"/>
          <w:sz w:val="22"/>
        </w:rPr>
        <w:t xml:space="preserve">. </w:t>
      </w:r>
      <w:r w:rsidRPr="00FE6753">
        <w:rPr>
          <w:rFonts w:ascii="Calibri" w:eastAsia="Times New Roman" w:hAnsi="Calibri" w:cs="Calibri"/>
          <w:i/>
          <w:iCs/>
          <w:sz w:val="22"/>
        </w:rPr>
        <w:t>American Journal of Respiratory and Critical Care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207</w:t>
      </w:r>
      <w:r w:rsidRPr="00FE6753">
        <w:rPr>
          <w:rFonts w:ascii="Calibri" w:eastAsia="Times New Roman" w:hAnsi="Calibri" w:cs="Calibri"/>
          <w:sz w:val="22"/>
        </w:rPr>
        <w:t xml:space="preserve">(2), 150–159. </w:t>
      </w:r>
      <w:hyperlink r:id="rId17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https://doi.org/10.1164/rccm.202206-1145OC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13F3D5D0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Christensen, K. A., Christensen, J., &amp; </w:t>
      </w:r>
      <w:proofErr w:type="spellStart"/>
      <w:r w:rsidRPr="00FE6753">
        <w:rPr>
          <w:rFonts w:ascii="Calibri" w:eastAsia="Times New Roman" w:hAnsi="Calibri" w:cs="Calibri"/>
          <w:sz w:val="22"/>
        </w:rPr>
        <w:t>Eskildsen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S. J. (2022). Exploring the Ability to Perform Activities of Daily Living and Cognitive Status after Hospitalization with COVID-19: A Multiple Case Study. </w:t>
      </w:r>
      <w:r w:rsidRPr="00FE6753">
        <w:rPr>
          <w:rFonts w:ascii="Calibri" w:eastAsia="Times New Roman" w:hAnsi="Calibri" w:cs="Calibri"/>
          <w:i/>
          <w:iCs/>
          <w:sz w:val="22"/>
        </w:rPr>
        <w:t>Occupational Therapy International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2022</w:t>
      </w:r>
      <w:r w:rsidRPr="00FE6753">
        <w:rPr>
          <w:rFonts w:ascii="Calibri" w:eastAsia="Times New Roman" w:hAnsi="Calibri" w:cs="Calibri"/>
          <w:sz w:val="22"/>
        </w:rPr>
        <w:t xml:space="preserve">, 4605989. </w:t>
      </w:r>
      <w:hyperlink r:id="rId18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https://doi.org/10.1155/2022/4605989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60AA7B3A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Deemer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K., Myhre, B., Oviatt, S., Parsons, M., Watson, M., </w:t>
      </w:r>
      <w:proofErr w:type="spellStart"/>
      <w:r w:rsidRPr="00FE6753">
        <w:rPr>
          <w:rFonts w:ascii="Calibri" w:eastAsia="Times New Roman" w:hAnsi="Calibri" w:cs="Calibri"/>
          <w:sz w:val="22"/>
        </w:rPr>
        <w:t>Zjadewicz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K., Soo, A., </w:t>
      </w:r>
      <w:proofErr w:type="spellStart"/>
      <w:r w:rsidRPr="00FE6753">
        <w:rPr>
          <w:rFonts w:ascii="Calibri" w:eastAsia="Times New Roman" w:hAnsi="Calibri" w:cs="Calibri"/>
          <w:sz w:val="22"/>
        </w:rPr>
        <w:t>Fiest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K., &amp; Posadas-Calleja, J. (2023). Occupational therapist-guided cognitive interventions in critically ill patients: a feasibility randomized controlled trial. </w:t>
      </w:r>
      <w:r w:rsidRPr="00FE6753">
        <w:rPr>
          <w:rFonts w:ascii="Calibri" w:eastAsia="Times New Roman" w:hAnsi="Calibri" w:cs="Calibri"/>
          <w:i/>
          <w:iCs/>
          <w:sz w:val="22"/>
        </w:rPr>
        <w:t xml:space="preserve">Canadian Journal of </w:t>
      </w:r>
      <w:proofErr w:type="spellStart"/>
      <w:r w:rsidRPr="00FE6753">
        <w:rPr>
          <w:rFonts w:ascii="Calibri" w:eastAsia="Times New Roman" w:hAnsi="Calibri" w:cs="Calibri"/>
          <w:i/>
          <w:iCs/>
          <w:sz w:val="22"/>
        </w:rPr>
        <w:t>Anaesthesia</w:t>
      </w:r>
      <w:proofErr w:type="spellEnd"/>
      <w:r w:rsidRPr="00FE6753">
        <w:rPr>
          <w:rFonts w:ascii="Calibri" w:eastAsia="Times New Roman" w:hAnsi="Calibri" w:cs="Calibri"/>
          <w:i/>
          <w:iCs/>
          <w:sz w:val="22"/>
        </w:rPr>
        <w:t xml:space="preserve"> = Journal </w:t>
      </w:r>
      <w:proofErr w:type="spellStart"/>
      <w:r w:rsidRPr="00FE6753">
        <w:rPr>
          <w:rFonts w:ascii="Calibri" w:eastAsia="Times New Roman" w:hAnsi="Calibri" w:cs="Calibri"/>
          <w:i/>
          <w:iCs/>
          <w:sz w:val="22"/>
        </w:rPr>
        <w:t>Canadien</w:t>
      </w:r>
      <w:proofErr w:type="spellEnd"/>
      <w:r w:rsidRPr="00FE6753">
        <w:rPr>
          <w:rFonts w:ascii="Calibri" w:eastAsia="Times New Roman" w:hAnsi="Calibri" w:cs="Calibri"/>
          <w:i/>
          <w:iCs/>
          <w:sz w:val="22"/>
        </w:rPr>
        <w:t xml:space="preserve"> </w:t>
      </w:r>
      <w:proofErr w:type="spellStart"/>
      <w:r w:rsidRPr="00FE6753">
        <w:rPr>
          <w:rFonts w:ascii="Calibri" w:eastAsia="Times New Roman" w:hAnsi="Calibri" w:cs="Calibri"/>
          <w:i/>
          <w:iCs/>
          <w:sz w:val="22"/>
        </w:rPr>
        <w:t>D’anesthesie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70</w:t>
      </w:r>
      <w:r w:rsidRPr="00FE6753">
        <w:rPr>
          <w:rFonts w:ascii="Calibri" w:eastAsia="Times New Roman" w:hAnsi="Calibri" w:cs="Calibri"/>
          <w:sz w:val="22"/>
        </w:rPr>
        <w:t xml:space="preserve">(1), 139–150. </w:t>
      </w:r>
      <w:hyperlink r:id="rId19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https://doi.org/10.1007/s12630-022-02351-9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2107AC8C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Devlin, J. W., </w:t>
      </w:r>
      <w:proofErr w:type="spellStart"/>
      <w:r w:rsidRPr="00FE6753">
        <w:rPr>
          <w:rFonts w:ascii="Calibri" w:eastAsia="Times New Roman" w:hAnsi="Calibri" w:cs="Calibri"/>
          <w:sz w:val="22"/>
        </w:rPr>
        <w:t>Skrobik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Y., </w:t>
      </w:r>
      <w:proofErr w:type="spellStart"/>
      <w:r w:rsidRPr="00FE6753">
        <w:rPr>
          <w:rFonts w:ascii="Calibri" w:eastAsia="Times New Roman" w:hAnsi="Calibri" w:cs="Calibri"/>
          <w:sz w:val="22"/>
        </w:rPr>
        <w:t>Gélinas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C., Needham, D. M., </w:t>
      </w:r>
      <w:proofErr w:type="spellStart"/>
      <w:r w:rsidRPr="00FE6753">
        <w:rPr>
          <w:rFonts w:ascii="Calibri" w:eastAsia="Times New Roman" w:hAnsi="Calibri" w:cs="Calibri"/>
          <w:sz w:val="22"/>
        </w:rPr>
        <w:t>Slooter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 J. C., Pandharipande, P. P., Watson, P. L., </w:t>
      </w:r>
      <w:proofErr w:type="spellStart"/>
      <w:r w:rsidRPr="00FE6753">
        <w:rPr>
          <w:rFonts w:ascii="Calibri" w:eastAsia="Times New Roman" w:hAnsi="Calibri" w:cs="Calibri"/>
          <w:sz w:val="22"/>
        </w:rPr>
        <w:t>Weinhouse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G. L., Nunnally, M. E., </w:t>
      </w:r>
      <w:proofErr w:type="spellStart"/>
      <w:r w:rsidRPr="00FE6753">
        <w:rPr>
          <w:rFonts w:ascii="Calibri" w:eastAsia="Times New Roman" w:hAnsi="Calibri" w:cs="Calibri"/>
          <w:sz w:val="22"/>
        </w:rPr>
        <w:t>Rochwerg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B., </w:t>
      </w:r>
      <w:proofErr w:type="spellStart"/>
      <w:r w:rsidRPr="00FE6753">
        <w:rPr>
          <w:rFonts w:ascii="Calibri" w:eastAsia="Times New Roman" w:hAnsi="Calibri" w:cs="Calibri"/>
          <w:sz w:val="22"/>
        </w:rPr>
        <w:t>Balas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 C., van den Boogaard, M., </w:t>
      </w:r>
      <w:proofErr w:type="spellStart"/>
      <w:r w:rsidRPr="00FE6753">
        <w:rPr>
          <w:rFonts w:ascii="Calibri" w:eastAsia="Times New Roman" w:hAnsi="Calibri" w:cs="Calibri"/>
          <w:sz w:val="22"/>
        </w:rPr>
        <w:t>Bosma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K. J., Brummel, N. E., </w:t>
      </w:r>
      <w:proofErr w:type="spellStart"/>
      <w:r w:rsidRPr="00FE6753">
        <w:rPr>
          <w:rFonts w:ascii="Calibri" w:eastAsia="Times New Roman" w:hAnsi="Calibri" w:cs="Calibri"/>
          <w:sz w:val="22"/>
        </w:rPr>
        <w:t>Chanques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G., Denehy, L., </w:t>
      </w:r>
      <w:proofErr w:type="spellStart"/>
      <w:r w:rsidRPr="00FE6753">
        <w:rPr>
          <w:rFonts w:ascii="Calibri" w:eastAsia="Times New Roman" w:hAnsi="Calibri" w:cs="Calibri"/>
          <w:sz w:val="22"/>
        </w:rPr>
        <w:t>Drouot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X., Fraser, G. L., Harris, J. E., … </w:t>
      </w:r>
      <w:proofErr w:type="spellStart"/>
      <w:r w:rsidRPr="00FE6753">
        <w:rPr>
          <w:rFonts w:ascii="Calibri" w:eastAsia="Times New Roman" w:hAnsi="Calibri" w:cs="Calibri"/>
          <w:sz w:val="22"/>
        </w:rPr>
        <w:t>Alhazzani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W. (2018a). Clinical Practice Guidelines for the Prevention and Management of Pain, Agitation/Sedation, Delirium, Immobility, and Sleep Disruption in Adult Patients in the ICU. </w:t>
      </w:r>
      <w:r w:rsidRPr="00FE6753">
        <w:rPr>
          <w:rFonts w:ascii="Calibri" w:eastAsia="Times New Roman" w:hAnsi="Calibri" w:cs="Calibri"/>
          <w:i/>
          <w:iCs/>
          <w:sz w:val="22"/>
        </w:rPr>
        <w:t>Critical Care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46</w:t>
      </w:r>
      <w:r w:rsidRPr="00FE6753">
        <w:rPr>
          <w:rFonts w:ascii="Calibri" w:eastAsia="Times New Roman" w:hAnsi="Calibri" w:cs="Calibri"/>
          <w:sz w:val="22"/>
        </w:rPr>
        <w:t xml:space="preserve">(9), e825–e873. </w:t>
      </w:r>
      <w:hyperlink r:id="rId20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https://doi.org/10.1097/CCM.0000000000003299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1628705E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Devlin, J. W., </w:t>
      </w:r>
      <w:proofErr w:type="spellStart"/>
      <w:r w:rsidRPr="00FE6753">
        <w:rPr>
          <w:rFonts w:ascii="Calibri" w:eastAsia="Times New Roman" w:hAnsi="Calibri" w:cs="Calibri"/>
          <w:sz w:val="22"/>
        </w:rPr>
        <w:t>Skrobik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Y., </w:t>
      </w:r>
      <w:proofErr w:type="spellStart"/>
      <w:r w:rsidRPr="00FE6753">
        <w:rPr>
          <w:rFonts w:ascii="Calibri" w:eastAsia="Times New Roman" w:hAnsi="Calibri" w:cs="Calibri"/>
          <w:sz w:val="22"/>
        </w:rPr>
        <w:t>Gélinas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C., Needham, D. M., </w:t>
      </w:r>
      <w:proofErr w:type="spellStart"/>
      <w:r w:rsidRPr="00FE6753">
        <w:rPr>
          <w:rFonts w:ascii="Calibri" w:eastAsia="Times New Roman" w:hAnsi="Calibri" w:cs="Calibri"/>
          <w:sz w:val="22"/>
        </w:rPr>
        <w:t>Slooter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 J. C., Pandharipande, P. P., Watson, P. L., </w:t>
      </w:r>
      <w:proofErr w:type="spellStart"/>
      <w:r w:rsidRPr="00FE6753">
        <w:rPr>
          <w:rFonts w:ascii="Calibri" w:eastAsia="Times New Roman" w:hAnsi="Calibri" w:cs="Calibri"/>
          <w:sz w:val="22"/>
        </w:rPr>
        <w:t>Weinhouse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G. L., Nunnally, M. E., </w:t>
      </w:r>
      <w:proofErr w:type="spellStart"/>
      <w:r w:rsidRPr="00FE6753">
        <w:rPr>
          <w:rFonts w:ascii="Calibri" w:eastAsia="Times New Roman" w:hAnsi="Calibri" w:cs="Calibri"/>
          <w:sz w:val="22"/>
        </w:rPr>
        <w:t>Rochwerg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B., </w:t>
      </w:r>
      <w:proofErr w:type="spellStart"/>
      <w:r w:rsidRPr="00FE6753">
        <w:rPr>
          <w:rFonts w:ascii="Calibri" w:eastAsia="Times New Roman" w:hAnsi="Calibri" w:cs="Calibri"/>
          <w:sz w:val="22"/>
        </w:rPr>
        <w:t>Balas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 C., van den Boogaard, M., </w:t>
      </w:r>
      <w:proofErr w:type="spellStart"/>
      <w:r w:rsidRPr="00FE6753">
        <w:rPr>
          <w:rFonts w:ascii="Calibri" w:eastAsia="Times New Roman" w:hAnsi="Calibri" w:cs="Calibri"/>
          <w:sz w:val="22"/>
        </w:rPr>
        <w:t>Bosma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K. J., Brummel, N. E., </w:t>
      </w:r>
      <w:proofErr w:type="spellStart"/>
      <w:r w:rsidRPr="00FE6753">
        <w:rPr>
          <w:rFonts w:ascii="Calibri" w:eastAsia="Times New Roman" w:hAnsi="Calibri" w:cs="Calibri"/>
          <w:sz w:val="22"/>
        </w:rPr>
        <w:t>Chanques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G., Denehy, L., </w:t>
      </w:r>
      <w:proofErr w:type="spellStart"/>
      <w:r w:rsidRPr="00FE6753">
        <w:rPr>
          <w:rFonts w:ascii="Calibri" w:eastAsia="Times New Roman" w:hAnsi="Calibri" w:cs="Calibri"/>
          <w:sz w:val="22"/>
        </w:rPr>
        <w:t>Drouot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X., Fraser, G. L., Harris, J. E., … </w:t>
      </w:r>
      <w:proofErr w:type="spellStart"/>
      <w:r w:rsidRPr="00FE6753">
        <w:rPr>
          <w:rFonts w:ascii="Calibri" w:eastAsia="Times New Roman" w:hAnsi="Calibri" w:cs="Calibri"/>
          <w:sz w:val="22"/>
        </w:rPr>
        <w:t>Alhazzani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W. (2018b). </w:t>
      </w:r>
      <w:r w:rsidRPr="00FE6753">
        <w:rPr>
          <w:rFonts w:ascii="Calibri" w:eastAsia="Times New Roman" w:hAnsi="Calibri" w:cs="Calibri"/>
          <w:sz w:val="22"/>
        </w:rPr>
        <w:lastRenderedPageBreak/>
        <w:t xml:space="preserve">Executive Summary: Clinical Practice Guidelines for the Prevention and Management of Pain, Agitation/Sedation, Delirium, Immobility, and Sleep Disruption in Adult Patients in the ICU. </w:t>
      </w:r>
      <w:r w:rsidRPr="00FE6753">
        <w:rPr>
          <w:rFonts w:ascii="Calibri" w:eastAsia="Times New Roman" w:hAnsi="Calibri" w:cs="Calibri"/>
          <w:i/>
          <w:iCs/>
          <w:sz w:val="22"/>
        </w:rPr>
        <w:t>Critical Care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46</w:t>
      </w:r>
      <w:r w:rsidRPr="00FE6753">
        <w:rPr>
          <w:rFonts w:ascii="Calibri" w:eastAsia="Times New Roman" w:hAnsi="Calibri" w:cs="Calibri"/>
          <w:sz w:val="22"/>
        </w:rPr>
        <w:t xml:space="preserve">(9), 1532–1548. </w:t>
      </w:r>
      <w:hyperlink r:id="rId21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https://doi.org/10.1097/CCM.0000000000003259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398A7022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Devlin, J. W., </w:t>
      </w:r>
      <w:proofErr w:type="spellStart"/>
      <w:r w:rsidRPr="00FE6753">
        <w:rPr>
          <w:rFonts w:ascii="Calibri" w:eastAsia="Times New Roman" w:hAnsi="Calibri" w:cs="Calibri"/>
          <w:sz w:val="22"/>
        </w:rPr>
        <w:t>Skrobik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Y., </w:t>
      </w:r>
      <w:proofErr w:type="spellStart"/>
      <w:r w:rsidRPr="00FE6753">
        <w:rPr>
          <w:rFonts w:ascii="Calibri" w:eastAsia="Times New Roman" w:hAnsi="Calibri" w:cs="Calibri"/>
          <w:sz w:val="22"/>
        </w:rPr>
        <w:t>Rochwerg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B., Nunnally, M. E., Needham, D. M., Gelinas, C., Pandharipande, P. P., </w:t>
      </w:r>
      <w:proofErr w:type="spellStart"/>
      <w:r w:rsidRPr="00FE6753">
        <w:rPr>
          <w:rFonts w:ascii="Calibri" w:eastAsia="Times New Roman" w:hAnsi="Calibri" w:cs="Calibri"/>
          <w:sz w:val="22"/>
        </w:rPr>
        <w:t>Slooter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 J. C., Watson, P. L., </w:t>
      </w:r>
      <w:proofErr w:type="spellStart"/>
      <w:r w:rsidRPr="00FE6753">
        <w:rPr>
          <w:rFonts w:ascii="Calibri" w:eastAsia="Times New Roman" w:hAnsi="Calibri" w:cs="Calibri"/>
          <w:sz w:val="22"/>
        </w:rPr>
        <w:t>Weinhouse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G. L., Kho, M. E., </w:t>
      </w:r>
      <w:proofErr w:type="spellStart"/>
      <w:r w:rsidRPr="00FE6753">
        <w:rPr>
          <w:rFonts w:ascii="Calibri" w:eastAsia="Times New Roman" w:hAnsi="Calibri" w:cs="Calibri"/>
          <w:sz w:val="22"/>
        </w:rPr>
        <w:t>Centofanti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Price, C., Harmon, L., </w:t>
      </w:r>
      <w:proofErr w:type="spellStart"/>
      <w:r w:rsidRPr="00FE6753">
        <w:rPr>
          <w:rFonts w:ascii="Calibri" w:eastAsia="Times New Roman" w:hAnsi="Calibri" w:cs="Calibri"/>
          <w:sz w:val="22"/>
        </w:rPr>
        <w:t>Misak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C. J., Flood, P. D., &amp; </w:t>
      </w:r>
      <w:proofErr w:type="spellStart"/>
      <w:r w:rsidRPr="00FE6753">
        <w:rPr>
          <w:rFonts w:ascii="Calibri" w:eastAsia="Times New Roman" w:hAnsi="Calibri" w:cs="Calibri"/>
          <w:sz w:val="22"/>
        </w:rPr>
        <w:t>Alhazzani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W. (2018a). Methodologic Innovation in Creating Clinical Practice Guidelines: Insights From the 2018 Society of Critical Care Medicine Pain, Agitation/Sedation, Delirium, Immobility, and Sleep Disruption Guideline Effort. </w:t>
      </w:r>
      <w:r w:rsidRPr="00FE6753">
        <w:rPr>
          <w:rFonts w:ascii="Calibri" w:eastAsia="Times New Roman" w:hAnsi="Calibri" w:cs="Calibri"/>
          <w:i/>
          <w:iCs/>
          <w:sz w:val="22"/>
        </w:rPr>
        <w:t>Critical Care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46</w:t>
      </w:r>
      <w:r w:rsidRPr="00FE6753">
        <w:rPr>
          <w:rFonts w:ascii="Calibri" w:eastAsia="Times New Roman" w:hAnsi="Calibri" w:cs="Calibri"/>
          <w:sz w:val="22"/>
        </w:rPr>
        <w:t xml:space="preserve">(9), 1457. </w:t>
      </w:r>
      <w:hyperlink r:id="rId22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https://doi.org/10.1097/CCM.0000000000003298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AB069FA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Devlin, J. W., </w:t>
      </w:r>
      <w:proofErr w:type="spellStart"/>
      <w:r w:rsidRPr="00FE6753">
        <w:rPr>
          <w:rFonts w:ascii="Calibri" w:eastAsia="Times New Roman" w:hAnsi="Calibri" w:cs="Calibri"/>
          <w:sz w:val="22"/>
        </w:rPr>
        <w:t>Skrobik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Y., </w:t>
      </w:r>
      <w:proofErr w:type="spellStart"/>
      <w:r w:rsidRPr="00FE6753">
        <w:rPr>
          <w:rFonts w:ascii="Calibri" w:eastAsia="Times New Roman" w:hAnsi="Calibri" w:cs="Calibri"/>
          <w:sz w:val="22"/>
        </w:rPr>
        <w:t>Rochwerg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B., Nunnally, M. E., Needham, D. M., Gelinas, C., Pandharipande, P. P., </w:t>
      </w:r>
      <w:proofErr w:type="spellStart"/>
      <w:r w:rsidRPr="00FE6753">
        <w:rPr>
          <w:rFonts w:ascii="Calibri" w:eastAsia="Times New Roman" w:hAnsi="Calibri" w:cs="Calibri"/>
          <w:sz w:val="22"/>
        </w:rPr>
        <w:t>Slooter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 J. C., Watson, P. L., </w:t>
      </w:r>
      <w:proofErr w:type="spellStart"/>
      <w:r w:rsidRPr="00FE6753">
        <w:rPr>
          <w:rFonts w:ascii="Calibri" w:eastAsia="Times New Roman" w:hAnsi="Calibri" w:cs="Calibri"/>
          <w:sz w:val="22"/>
        </w:rPr>
        <w:t>Weinhouse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G. L., Kho, M. E., </w:t>
      </w:r>
      <w:proofErr w:type="spellStart"/>
      <w:r w:rsidRPr="00FE6753">
        <w:rPr>
          <w:rFonts w:ascii="Calibri" w:eastAsia="Times New Roman" w:hAnsi="Calibri" w:cs="Calibri"/>
          <w:sz w:val="22"/>
        </w:rPr>
        <w:t>Centofanti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Price, C., Harmon, L., </w:t>
      </w:r>
      <w:proofErr w:type="spellStart"/>
      <w:r w:rsidRPr="00FE6753">
        <w:rPr>
          <w:rFonts w:ascii="Calibri" w:eastAsia="Times New Roman" w:hAnsi="Calibri" w:cs="Calibri"/>
          <w:sz w:val="22"/>
        </w:rPr>
        <w:t>Misak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C. J., Flood, P. D., &amp; </w:t>
      </w:r>
      <w:proofErr w:type="spellStart"/>
      <w:r w:rsidRPr="00FE6753">
        <w:rPr>
          <w:rFonts w:ascii="Calibri" w:eastAsia="Times New Roman" w:hAnsi="Calibri" w:cs="Calibri"/>
          <w:sz w:val="22"/>
        </w:rPr>
        <w:t>Alhazzani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W. (2018b). Methodologic Innovation in Creating Clinical Practice Guidelines: Insights From the 2018 Society of Critical Care Medicine Pain, Agitation/Sedation, Delirium, Immobility, and Sleep Disruption Guideline Effort. </w:t>
      </w:r>
      <w:r w:rsidRPr="00FE6753">
        <w:rPr>
          <w:rFonts w:ascii="Calibri" w:eastAsia="Times New Roman" w:hAnsi="Calibri" w:cs="Calibri"/>
          <w:i/>
          <w:iCs/>
          <w:sz w:val="22"/>
        </w:rPr>
        <w:t>Critical Care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46</w:t>
      </w:r>
      <w:r w:rsidRPr="00FE6753">
        <w:rPr>
          <w:rFonts w:ascii="Calibri" w:eastAsia="Times New Roman" w:hAnsi="Calibri" w:cs="Calibri"/>
          <w:sz w:val="22"/>
        </w:rPr>
        <w:t xml:space="preserve">(9), 1457–1463. </w:t>
      </w:r>
      <w:hyperlink r:id="rId23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https://doi.org/10.1097/CCM.0000000000003298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2EA99FC4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ECMO-PT Study Investigators, &amp; International ECMO Network. (2020). Early </w:t>
      </w:r>
      <w:proofErr w:type="spellStart"/>
      <w:r w:rsidRPr="00FE6753">
        <w:rPr>
          <w:rFonts w:ascii="Calibri" w:eastAsia="Times New Roman" w:hAnsi="Calibri" w:cs="Calibri"/>
          <w:sz w:val="22"/>
        </w:rPr>
        <w:t>mobilisation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during extracorporeal membrane oxygenation was safe and feasible: a pilot </w:t>
      </w:r>
      <w:proofErr w:type="spellStart"/>
      <w:r w:rsidRPr="00FE6753">
        <w:rPr>
          <w:rFonts w:ascii="Calibri" w:eastAsia="Times New Roman" w:hAnsi="Calibri" w:cs="Calibri"/>
          <w:sz w:val="22"/>
        </w:rPr>
        <w:t>randomised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controlled trial. </w:t>
      </w:r>
      <w:r w:rsidRPr="00FE6753">
        <w:rPr>
          <w:rFonts w:ascii="Calibri" w:eastAsia="Times New Roman" w:hAnsi="Calibri" w:cs="Calibri"/>
          <w:i/>
          <w:iCs/>
          <w:sz w:val="22"/>
        </w:rPr>
        <w:t>Intensive Care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46</w:t>
      </w:r>
      <w:r w:rsidRPr="00FE6753">
        <w:rPr>
          <w:rFonts w:ascii="Calibri" w:eastAsia="Times New Roman" w:hAnsi="Calibri" w:cs="Calibri"/>
          <w:sz w:val="22"/>
        </w:rPr>
        <w:t xml:space="preserve">(5), 1057–1059. </w:t>
      </w:r>
      <w:hyperlink r:id="rId24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https://doi.org/10.1007/s00134-020-05994-8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FC4D95F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Edelstein, J., Messenger, L., Kinney, A. R., Graham, J. E., &amp; Malcolm, M. P. (2023). Predicting Receipt and Types of Occupational Therapy Services for Patients with Arousal Deficits in the Neuro Critical Care Unit. </w:t>
      </w:r>
      <w:r w:rsidRPr="00FE6753">
        <w:rPr>
          <w:rFonts w:ascii="Calibri" w:eastAsia="Times New Roman" w:hAnsi="Calibri" w:cs="Calibri"/>
          <w:i/>
          <w:iCs/>
          <w:sz w:val="22"/>
        </w:rPr>
        <w:t>Occupational Therapy in Health Care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37</w:t>
      </w:r>
      <w:r w:rsidRPr="00FE6753">
        <w:rPr>
          <w:rFonts w:ascii="Calibri" w:eastAsia="Times New Roman" w:hAnsi="Calibri" w:cs="Calibri"/>
          <w:sz w:val="22"/>
        </w:rPr>
        <w:t xml:space="preserve">(4), 445–460. </w:t>
      </w:r>
      <w:hyperlink r:id="rId25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https://doi.org/10.1080/07380577.2022.2041781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514916AD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Edelstein, J., Walker, R., Middleton, A., </w:t>
      </w:r>
      <w:proofErr w:type="spellStart"/>
      <w:r w:rsidRPr="00FE6753">
        <w:rPr>
          <w:rFonts w:ascii="Calibri" w:eastAsia="Times New Roman" w:hAnsi="Calibri" w:cs="Calibri"/>
          <w:sz w:val="22"/>
        </w:rPr>
        <w:t>Reistetter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T., Gary, K. W., &amp; Reynolds, S. (2022). Higher Frequency of Acute Occupational Therapy Services Is Associated </w:t>
      </w:r>
      <w:proofErr w:type="gramStart"/>
      <w:r w:rsidRPr="00FE6753">
        <w:rPr>
          <w:rFonts w:ascii="Calibri" w:eastAsia="Times New Roman" w:hAnsi="Calibri" w:cs="Calibri"/>
          <w:sz w:val="22"/>
        </w:rPr>
        <w:t>With</w:t>
      </w:r>
      <w:proofErr w:type="gramEnd"/>
      <w:r w:rsidRPr="00FE6753">
        <w:rPr>
          <w:rFonts w:ascii="Calibri" w:eastAsia="Times New Roman" w:hAnsi="Calibri" w:cs="Calibri"/>
          <w:sz w:val="22"/>
        </w:rPr>
        <w:t xml:space="preserve"> Reduced Hospital Readmissions. </w:t>
      </w:r>
      <w:r w:rsidRPr="00FE6753">
        <w:rPr>
          <w:rFonts w:ascii="Calibri" w:eastAsia="Times New Roman" w:hAnsi="Calibri" w:cs="Calibri"/>
          <w:i/>
          <w:iCs/>
          <w:sz w:val="22"/>
        </w:rPr>
        <w:t>The American Journal of Occupational Therapy: Official Publication of the American Occupational Therapy Association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76</w:t>
      </w:r>
      <w:r w:rsidRPr="00FE6753">
        <w:rPr>
          <w:rFonts w:ascii="Calibri" w:eastAsia="Times New Roman" w:hAnsi="Calibri" w:cs="Calibri"/>
          <w:sz w:val="22"/>
        </w:rPr>
        <w:t xml:space="preserve">(1). </w:t>
      </w:r>
      <w:hyperlink r:id="rId26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https://doi.org/10.5014/ajot.2022.048678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47292AF8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Edwards, D. F., Wolf, T. J., Marks, T., Alter, S., Larkin, V., </w:t>
      </w:r>
      <w:proofErr w:type="spellStart"/>
      <w:r w:rsidRPr="00FE6753">
        <w:rPr>
          <w:rFonts w:ascii="Calibri" w:eastAsia="Times New Roman" w:hAnsi="Calibri" w:cs="Calibri"/>
          <w:sz w:val="22"/>
        </w:rPr>
        <w:t>Padesky</w:t>
      </w:r>
      <w:proofErr w:type="spellEnd"/>
      <w:r w:rsidRPr="00FE6753">
        <w:rPr>
          <w:rFonts w:ascii="Calibri" w:eastAsia="Times New Roman" w:hAnsi="Calibri" w:cs="Calibri"/>
          <w:sz w:val="22"/>
        </w:rPr>
        <w:t>, B. L., Spiers, M., Al-</w:t>
      </w:r>
      <w:proofErr w:type="spellStart"/>
      <w:r w:rsidRPr="00FE6753">
        <w:rPr>
          <w:rFonts w:ascii="Calibri" w:eastAsia="Times New Roman" w:hAnsi="Calibri" w:cs="Calibri"/>
          <w:sz w:val="22"/>
        </w:rPr>
        <w:t>Heizan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 O., &amp; Giles, G. M. (2019). Reliability and Validity of a Functional Cognition Screening Tool to Identify the Need for Occupational Therapy. </w:t>
      </w:r>
      <w:r w:rsidRPr="00FE6753">
        <w:rPr>
          <w:rFonts w:ascii="Calibri" w:eastAsia="Times New Roman" w:hAnsi="Calibri" w:cs="Calibri"/>
          <w:i/>
          <w:iCs/>
          <w:sz w:val="22"/>
        </w:rPr>
        <w:t>The American Journal of Occupational Therapy: Official Publication of the American Occupational Therapy Association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73</w:t>
      </w:r>
      <w:r w:rsidRPr="00FE6753">
        <w:rPr>
          <w:rFonts w:ascii="Calibri" w:eastAsia="Times New Roman" w:hAnsi="Calibri" w:cs="Calibri"/>
          <w:sz w:val="22"/>
        </w:rPr>
        <w:t xml:space="preserve">(2), 7302205050p1–p7302205050p10. </w:t>
      </w:r>
      <w:hyperlink r:id="rId27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https://doi.org/10.5014/ajot.2019.028753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4465FB3F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lastRenderedPageBreak/>
        <w:t>Eikermann, M., Needham, D. M., &amp; Devlin, J. W. (2023). Multimodal, patient-</w:t>
      </w:r>
      <w:proofErr w:type="spellStart"/>
      <w:r w:rsidRPr="00FE6753">
        <w:rPr>
          <w:rFonts w:ascii="Calibri" w:eastAsia="Times New Roman" w:hAnsi="Calibri" w:cs="Calibri"/>
          <w:sz w:val="22"/>
        </w:rPr>
        <w:t>centred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symptom control: a strategy to replace sedation in the ICU. </w:t>
      </w:r>
      <w:r w:rsidRPr="00FE6753">
        <w:rPr>
          <w:rFonts w:ascii="Calibri" w:eastAsia="Times New Roman" w:hAnsi="Calibri" w:cs="Calibri"/>
          <w:i/>
          <w:iCs/>
          <w:sz w:val="22"/>
        </w:rPr>
        <w:t>The Lancet. Respiratory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11</w:t>
      </w:r>
      <w:r w:rsidRPr="00FE6753">
        <w:rPr>
          <w:rFonts w:ascii="Calibri" w:eastAsia="Times New Roman" w:hAnsi="Calibri" w:cs="Calibri"/>
          <w:sz w:val="22"/>
        </w:rPr>
        <w:t xml:space="preserve">(6), 506–509. </w:t>
      </w:r>
      <w:hyperlink r:id="rId28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https://doi.org/10.1016/S2213-2600(23)00141-8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2C929DB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Fernando, S. M., Scott, M., </w:t>
      </w:r>
      <w:proofErr w:type="spellStart"/>
      <w:r w:rsidRPr="00FE6753">
        <w:rPr>
          <w:rFonts w:ascii="Calibri" w:eastAsia="Times New Roman" w:hAnsi="Calibri" w:cs="Calibri"/>
          <w:sz w:val="22"/>
        </w:rPr>
        <w:t>Talarico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R., Fan, E., McIsaac, D. I., Sood, M. M., </w:t>
      </w:r>
      <w:proofErr w:type="spellStart"/>
      <w:r w:rsidRPr="00FE6753">
        <w:rPr>
          <w:rFonts w:ascii="Calibri" w:eastAsia="Times New Roman" w:hAnsi="Calibri" w:cs="Calibri"/>
          <w:sz w:val="22"/>
        </w:rPr>
        <w:t>Myran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D. T., Herridge, M. S., Needham, D. M., Hodgson, C. L., </w:t>
      </w:r>
      <w:proofErr w:type="spellStart"/>
      <w:r w:rsidRPr="00FE6753">
        <w:rPr>
          <w:rFonts w:ascii="Calibri" w:eastAsia="Times New Roman" w:hAnsi="Calibri" w:cs="Calibri"/>
          <w:sz w:val="22"/>
        </w:rPr>
        <w:t>Rochwerg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B., Munshi, L., Wilcox, M. E., Bienvenu, O. J., </w:t>
      </w:r>
      <w:proofErr w:type="spellStart"/>
      <w:r w:rsidRPr="00FE6753">
        <w:rPr>
          <w:rFonts w:ascii="Calibri" w:eastAsia="Times New Roman" w:hAnsi="Calibri" w:cs="Calibri"/>
          <w:sz w:val="22"/>
        </w:rPr>
        <w:t>MacLaren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G., Fowler, R. A., Scales, D. C., Ferguson, N. D., Combes, A., … </w:t>
      </w:r>
      <w:proofErr w:type="spellStart"/>
      <w:r w:rsidRPr="00FE6753">
        <w:rPr>
          <w:rFonts w:ascii="Calibri" w:eastAsia="Times New Roman" w:hAnsi="Calibri" w:cs="Calibri"/>
          <w:sz w:val="22"/>
        </w:rPr>
        <w:t>Kyeremanteng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K. (2022). Association of Extracorporeal Membrane Oxygenation </w:t>
      </w:r>
      <w:proofErr w:type="gramStart"/>
      <w:r w:rsidRPr="00FE6753">
        <w:rPr>
          <w:rFonts w:ascii="Calibri" w:eastAsia="Times New Roman" w:hAnsi="Calibri" w:cs="Calibri"/>
          <w:sz w:val="22"/>
        </w:rPr>
        <w:t>With</w:t>
      </w:r>
      <w:proofErr w:type="gramEnd"/>
      <w:r w:rsidRPr="00FE6753">
        <w:rPr>
          <w:rFonts w:ascii="Calibri" w:eastAsia="Times New Roman" w:hAnsi="Calibri" w:cs="Calibri"/>
          <w:sz w:val="22"/>
        </w:rPr>
        <w:t xml:space="preserve"> New Mental Health Diagnoses in Adult Survivors of Critical Illness. </w:t>
      </w:r>
      <w:r w:rsidRPr="00FE6753">
        <w:rPr>
          <w:rFonts w:ascii="Calibri" w:eastAsia="Times New Roman" w:hAnsi="Calibri" w:cs="Calibri"/>
          <w:i/>
          <w:iCs/>
          <w:sz w:val="22"/>
        </w:rPr>
        <w:t>JAMA: The Journal of the American Medical Association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328</w:t>
      </w:r>
      <w:r w:rsidRPr="00FE6753">
        <w:rPr>
          <w:rFonts w:ascii="Calibri" w:eastAsia="Times New Roman" w:hAnsi="Calibri" w:cs="Calibri"/>
          <w:sz w:val="22"/>
        </w:rPr>
        <w:t xml:space="preserve">(18), 1827–1836. </w:t>
      </w:r>
      <w:hyperlink r:id="rId29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https://doi.org/10.1001/jama.2022.17714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480CCD41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Freeman-Sanderson, A., Hemsley, B., Thompson, K., Rogers, K. D., Knowles, S., Hammond, N. E., &amp; George Institute for Global Health and the Australian and New Zealand Intensive Care Society Clinical Trials Group. (2023). Communication functions of adult patients admitted to intensive care: A </w:t>
      </w:r>
      <w:proofErr w:type="spellStart"/>
      <w:r w:rsidRPr="00FE6753">
        <w:rPr>
          <w:rFonts w:ascii="Calibri" w:eastAsia="Times New Roman" w:hAnsi="Calibri" w:cs="Calibri"/>
          <w:sz w:val="22"/>
        </w:rPr>
        <w:t>multicentre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binational point prevalence study. </w:t>
      </w:r>
      <w:r w:rsidRPr="00FE6753">
        <w:rPr>
          <w:rFonts w:ascii="Calibri" w:eastAsia="Times New Roman" w:hAnsi="Calibri" w:cs="Calibri"/>
          <w:i/>
          <w:iCs/>
          <w:sz w:val="22"/>
        </w:rPr>
        <w:t>Australian Critical Care: Official Journal of the Confederation of Australian Critical Care Nurses</w:t>
      </w:r>
      <w:r w:rsidRPr="00FE6753">
        <w:rPr>
          <w:rFonts w:ascii="Calibri" w:eastAsia="Times New Roman" w:hAnsi="Calibri" w:cs="Calibri"/>
          <w:sz w:val="22"/>
        </w:rPr>
        <w:t xml:space="preserve">. </w:t>
      </w:r>
      <w:hyperlink r:id="rId30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https://doi.org/10.1016/j.aucc.2023.01.009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3D027508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Fu, L.-S., Zhu, L.-M., Yang, Y.-P., Lin, L., &amp; Yao, L.-Q. (2023). Impact of oral care modalities on the incidence of ventilator-associated pneumonia in the intensive care unit: A meta-analysis. </w:t>
      </w:r>
      <w:r w:rsidRPr="00FE6753">
        <w:rPr>
          <w:rFonts w:ascii="Calibri" w:eastAsia="Times New Roman" w:hAnsi="Calibri" w:cs="Calibri"/>
          <w:i/>
          <w:iCs/>
          <w:sz w:val="22"/>
        </w:rPr>
        <w:t>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102</w:t>
      </w:r>
      <w:r w:rsidRPr="00FE6753">
        <w:rPr>
          <w:rFonts w:ascii="Calibri" w:eastAsia="Times New Roman" w:hAnsi="Calibri" w:cs="Calibri"/>
          <w:sz w:val="22"/>
        </w:rPr>
        <w:t xml:space="preserve">(13), e33418. </w:t>
      </w:r>
      <w:hyperlink r:id="rId31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https://doi.org/10.1097/MD.0000000000033418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868186F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Fujita, A., Iwata, M., </w:t>
      </w:r>
      <w:proofErr w:type="spellStart"/>
      <w:r w:rsidRPr="00FE6753">
        <w:rPr>
          <w:rFonts w:ascii="Calibri" w:eastAsia="Times New Roman" w:hAnsi="Calibri" w:cs="Calibri"/>
          <w:sz w:val="22"/>
        </w:rPr>
        <w:t>Hagii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</w:t>
      </w:r>
      <w:proofErr w:type="spellStart"/>
      <w:r w:rsidRPr="00FE6753">
        <w:rPr>
          <w:rFonts w:ascii="Calibri" w:eastAsia="Times New Roman" w:hAnsi="Calibri" w:cs="Calibri"/>
          <w:sz w:val="22"/>
        </w:rPr>
        <w:t>Metoki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N., </w:t>
      </w:r>
      <w:proofErr w:type="spellStart"/>
      <w:r w:rsidRPr="00FE6753">
        <w:rPr>
          <w:rFonts w:ascii="Calibri" w:eastAsia="Times New Roman" w:hAnsi="Calibri" w:cs="Calibri"/>
          <w:sz w:val="22"/>
        </w:rPr>
        <w:t>Shiroto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H., &amp; Tsuda, E. (2023). The effects of combined early oral health care and early </w:t>
      </w:r>
      <w:proofErr w:type="spellStart"/>
      <w:r w:rsidRPr="00FE6753">
        <w:rPr>
          <w:rFonts w:ascii="Calibri" w:eastAsia="Times New Roman" w:hAnsi="Calibri" w:cs="Calibri"/>
          <w:sz w:val="22"/>
        </w:rPr>
        <w:t>mobilisation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on the incidence of stroke-associated pneumonia. </w:t>
      </w:r>
      <w:r w:rsidRPr="00FE6753">
        <w:rPr>
          <w:rFonts w:ascii="Calibri" w:eastAsia="Times New Roman" w:hAnsi="Calibri" w:cs="Calibri"/>
          <w:i/>
          <w:iCs/>
          <w:sz w:val="22"/>
        </w:rPr>
        <w:t>Journal of Stroke and Cerebrovascular Diseases: The Official Journal of National Stroke Association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32</w:t>
      </w:r>
      <w:r w:rsidRPr="00FE6753">
        <w:rPr>
          <w:rFonts w:ascii="Calibri" w:eastAsia="Times New Roman" w:hAnsi="Calibri" w:cs="Calibri"/>
          <w:sz w:val="22"/>
        </w:rPr>
        <w:t xml:space="preserve">(1), 106893. </w:t>
      </w:r>
      <w:hyperlink r:id="rId32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https://doi.org/10.1016/j.jstrokecerebrovasdis.2022.106893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37F66505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Gajic, O., &amp; Anderson, B. D. (2019). “Get to Know Me” Board. </w:t>
      </w:r>
      <w:r w:rsidRPr="00FE6753">
        <w:rPr>
          <w:rFonts w:ascii="Calibri" w:eastAsia="Times New Roman" w:hAnsi="Calibri" w:cs="Calibri"/>
          <w:i/>
          <w:iCs/>
          <w:sz w:val="22"/>
        </w:rPr>
        <w:t>Critical Care Explorations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1</w:t>
      </w:r>
      <w:r w:rsidRPr="00FE6753">
        <w:rPr>
          <w:rFonts w:ascii="Calibri" w:eastAsia="Times New Roman" w:hAnsi="Calibri" w:cs="Calibri"/>
          <w:sz w:val="22"/>
        </w:rPr>
        <w:t xml:space="preserve">(8), e0030. </w:t>
      </w:r>
      <w:hyperlink r:id="rId33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https://doi.org/10.1097/CCE.0000000000000030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214F25B4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George, T. J., </w:t>
      </w:r>
      <w:proofErr w:type="spellStart"/>
      <w:r w:rsidRPr="00FE6753">
        <w:rPr>
          <w:rFonts w:ascii="Calibri" w:eastAsia="Times New Roman" w:hAnsi="Calibri" w:cs="Calibri"/>
          <w:sz w:val="22"/>
        </w:rPr>
        <w:t>Sheasby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Taylor, J. E., </w:t>
      </w:r>
      <w:proofErr w:type="spellStart"/>
      <w:r w:rsidRPr="00FE6753">
        <w:rPr>
          <w:rFonts w:ascii="Calibri" w:eastAsia="Times New Roman" w:hAnsi="Calibri" w:cs="Calibri"/>
          <w:sz w:val="22"/>
        </w:rPr>
        <w:t>Vaquera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K. A., Curry, M. W., Harness-Brumley, C. L., Myers, D. P., Erwin, G. E., Lilly, J. C., &amp; Michael </w:t>
      </w:r>
      <w:proofErr w:type="spellStart"/>
      <w:r w:rsidRPr="00FE6753">
        <w:rPr>
          <w:rFonts w:ascii="Calibri" w:eastAsia="Times New Roman" w:hAnsi="Calibri" w:cs="Calibri"/>
          <w:sz w:val="22"/>
        </w:rPr>
        <w:t>DiMaio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 (2022). Early mobilization in coronavirus-19 patients treated with extracorporeal membrane oxygenation. </w:t>
      </w:r>
      <w:r w:rsidRPr="00FE6753">
        <w:rPr>
          <w:rFonts w:ascii="Calibri" w:eastAsia="Times New Roman" w:hAnsi="Calibri" w:cs="Calibri"/>
          <w:i/>
          <w:iCs/>
          <w:sz w:val="22"/>
        </w:rPr>
        <w:t>Journal of Cardiac Surgery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37</w:t>
      </w:r>
      <w:r w:rsidRPr="00FE6753">
        <w:rPr>
          <w:rFonts w:ascii="Calibri" w:eastAsia="Times New Roman" w:hAnsi="Calibri" w:cs="Calibri"/>
          <w:sz w:val="22"/>
        </w:rPr>
        <w:t xml:space="preserve">(12), 4536–4542. </w:t>
      </w:r>
      <w:hyperlink r:id="rId34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https://doi.org/10.1111/jocs.17079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FE40019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Gurnani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P. K., Michalak, L. A., </w:t>
      </w:r>
      <w:proofErr w:type="spellStart"/>
      <w:r w:rsidRPr="00FE6753">
        <w:rPr>
          <w:rFonts w:ascii="Calibri" w:eastAsia="Times New Roman" w:hAnsi="Calibri" w:cs="Calibri"/>
          <w:sz w:val="22"/>
        </w:rPr>
        <w:t>Tabachnick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D., </w:t>
      </w:r>
      <w:proofErr w:type="spellStart"/>
      <w:r w:rsidRPr="00FE6753">
        <w:rPr>
          <w:rFonts w:ascii="Calibri" w:eastAsia="Times New Roman" w:hAnsi="Calibri" w:cs="Calibri"/>
          <w:sz w:val="22"/>
        </w:rPr>
        <w:t>Kotwas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M., &amp; </w:t>
      </w:r>
      <w:proofErr w:type="spellStart"/>
      <w:r w:rsidRPr="00FE6753">
        <w:rPr>
          <w:rFonts w:ascii="Calibri" w:eastAsia="Times New Roman" w:hAnsi="Calibri" w:cs="Calibri"/>
          <w:sz w:val="22"/>
        </w:rPr>
        <w:t>Tatooles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 J. (2022). Outcomes of Extubated COVID and Non-COVID Patients Receiving Awake </w:t>
      </w:r>
      <w:proofErr w:type="spellStart"/>
      <w:r w:rsidRPr="00FE6753">
        <w:rPr>
          <w:rFonts w:ascii="Calibri" w:eastAsia="Times New Roman" w:hAnsi="Calibri" w:cs="Calibri"/>
          <w:sz w:val="22"/>
        </w:rPr>
        <w:t>Venovenous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Extracorporeal Membrane Oxygenation. </w:t>
      </w:r>
      <w:r w:rsidRPr="00FE6753">
        <w:rPr>
          <w:rFonts w:ascii="Calibri" w:eastAsia="Times New Roman" w:hAnsi="Calibri" w:cs="Calibri"/>
          <w:i/>
          <w:iCs/>
          <w:sz w:val="22"/>
        </w:rPr>
        <w:t xml:space="preserve">ASAIO </w:t>
      </w:r>
      <w:proofErr w:type="gramStart"/>
      <w:r w:rsidRPr="00FE6753">
        <w:rPr>
          <w:rFonts w:ascii="Calibri" w:eastAsia="Times New Roman" w:hAnsi="Calibri" w:cs="Calibri"/>
          <w:i/>
          <w:iCs/>
          <w:sz w:val="22"/>
        </w:rPr>
        <w:t xml:space="preserve">Journal </w:t>
      </w:r>
      <w:r w:rsidRPr="00FE6753">
        <w:rPr>
          <w:rFonts w:ascii="Calibri" w:eastAsia="Times New Roman" w:hAnsi="Calibri" w:cs="Calibri"/>
          <w:sz w:val="22"/>
        </w:rPr>
        <w:t>,</w:t>
      </w:r>
      <w:proofErr w:type="gramEnd"/>
      <w:r w:rsidRPr="00FE6753">
        <w:rPr>
          <w:rFonts w:ascii="Calibri" w:eastAsia="Times New Roman" w:hAnsi="Calibri" w:cs="Calibri"/>
          <w:sz w:val="22"/>
        </w:rPr>
        <w:t xml:space="preserve"> </w:t>
      </w:r>
      <w:r w:rsidRPr="00FE6753">
        <w:rPr>
          <w:rFonts w:ascii="Calibri" w:eastAsia="Times New Roman" w:hAnsi="Calibri" w:cs="Calibri"/>
          <w:i/>
          <w:iCs/>
          <w:sz w:val="22"/>
        </w:rPr>
        <w:t>68</w:t>
      </w:r>
      <w:r w:rsidRPr="00FE6753">
        <w:rPr>
          <w:rFonts w:ascii="Calibri" w:eastAsia="Times New Roman" w:hAnsi="Calibri" w:cs="Calibri"/>
          <w:sz w:val="22"/>
        </w:rPr>
        <w:t xml:space="preserve">(4), 478–485. </w:t>
      </w:r>
      <w:hyperlink r:id="rId35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https://doi.org/10.1097/MAT.0000000000001632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668770B0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lastRenderedPageBreak/>
        <w:t>Guttormson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 L., &amp; McAndrew, N. S. (2022). Usability Testing of an iPad Communication Application for Mechanically Ventilated Patients. </w:t>
      </w:r>
      <w:r w:rsidRPr="00FE6753">
        <w:rPr>
          <w:rFonts w:ascii="Calibri" w:eastAsia="Times New Roman" w:hAnsi="Calibri" w:cs="Calibri"/>
          <w:i/>
          <w:iCs/>
          <w:sz w:val="22"/>
        </w:rPr>
        <w:t>Dimensions of Critical Care Nursing: DCCN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41</w:t>
      </w:r>
      <w:r w:rsidRPr="00FE6753">
        <w:rPr>
          <w:rFonts w:ascii="Calibri" w:eastAsia="Times New Roman" w:hAnsi="Calibri" w:cs="Calibri"/>
          <w:sz w:val="22"/>
        </w:rPr>
        <w:t xml:space="preserve">(6), 340–346. </w:t>
      </w:r>
      <w:hyperlink r:id="rId36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https://doi.org/10.1097/DCC.0000000000000551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4D37765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Hakiki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B., </w:t>
      </w:r>
      <w:proofErr w:type="spellStart"/>
      <w:r w:rsidRPr="00FE6753">
        <w:rPr>
          <w:rFonts w:ascii="Calibri" w:eastAsia="Times New Roman" w:hAnsi="Calibri" w:cs="Calibri"/>
          <w:sz w:val="22"/>
        </w:rPr>
        <w:t>Pancani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S., Draghi, F., </w:t>
      </w:r>
      <w:proofErr w:type="spellStart"/>
      <w:r w:rsidRPr="00FE6753">
        <w:rPr>
          <w:rFonts w:ascii="Calibri" w:eastAsia="Times New Roman" w:hAnsi="Calibri" w:cs="Calibri"/>
          <w:sz w:val="22"/>
        </w:rPr>
        <w:t>Portaccio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E., </w:t>
      </w:r>
      <w:proofErr w:type="spellStart"/>
      <w:r w:rsidRPr="00FE6753">
        <w:rPr>
          <w:rFonts w:ascii="Calibri" w:eastAsia="Times New Roman" w:hAnsi="Calibri" w:cs="Calibri"/>
          <w:sz w:val="22"/>
        </w:rPr>
        <w:t>Tofani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A., </w:t>
      </w:r>
      <w:proofErr w:type="spellStart"/>
      <w:r w:rsidRPr="00FE6753">
        <w:rPr>
          <w:rFonts w:ascii="Calibri" w:eastAsia="Times New Roman" w:hAnsi="Calibri" w:cs="Calibri"/>
          <w:sz w:val="22"/>
        </w:rPr>
        <w:t>Binazzi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B., Anna Maria, R., </w:t>
      </w:r>
      <w:proofErr w:type="spellStart"/>
      <w:r w:rsidRPr="00FE6753">
        <w:rPr>
          <w:rFonts w:ascii="Calibri" w:eastAsia="Times New Roman" w:hAnsi="Calibri" w:cs="Calibri"/>
          <w:sz w:val="22"/>
        </w:rPr>
        <w:t>Scarpino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M., </w:t>
      </w:r>
      <w:proofErr w:type="spellStart"/>
      <w:r w:rsidRPr="00FE6753">
        <w:rPr>
          <w:rFonts w:ascii="Calibri" w:eastAsia="Times New Roman" w:hAnsi="Calibri" w:cs="Calibri"/>
          <w:sz w:val="22"/>
        </w:rPr>
        <w:t>Macchi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C., &amp; Cecchi, F. (2022). Decannulation and improvement of responsiveness in patients with disorders of consciousness. </w:t>
      </w:r>
      <w:r w:rsidRPr="00FE6753">
        <w:rPr>
          <w:rFonts w:ascii="Calibri" w:eastAsia="Times New Roman" w:hAnsi="Calibri" w:cs="Calibri"/>
          <w:i/>
          <w:iCs/>
          <w:sz w:val="22"/>
        </w:rPr>
        <w:t>Neuropsychological Rehabilitation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32</w:t>
      </w:r>
      <w:r w:rsidRPr="00FE6753">
        <w:rPr>
          <w:rFonts w:ascii="Calibri" w:eastAsia="Times New Roman" w:hAnsi="Calibri" w:cs="Calibri"/>
          <w:sz w:val="22"/>
        </w:rPr>
        <w:t xml:space="preserve">(4), 520–536. </w:t>
      </w:r>
      <w:hyperlink r:id="rId37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https://doi.org/10.1080/09602011.2020.1833944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61AC5C23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Ham, M.-J., Kim, S., Jo, Y.-J., Park, C., Nam, Y., </w:t>
      </w:r>
      <w:proofErr w:type="spellStart"/>
      <w:r w:rsidRPr="00FE6753">
        <w:rPr>
          <w:rFonts w:ascii="Calibri" w:eastAsia="Times New Roman" w:hAnsi="Calibri" w:cs="Calibri"/>
          <w:sz w:val="22"/>
        </w:rPr>
        <w:t>Yoo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D.-H., &amp; Moon, M. (2021). The Effect of a Multimodal Occupational Therapy Program with Cognition-Oriented Approach on Cognitive Function and Activities of Daily Living in Patients with Alzheimer’s Disease: A Systematic Review and Meta-Analysis of Randomized Controlled Trials. </w:t>
      </w:r>
      <w:r w:rsidRPr="00FE6753">
        <w:rPr>
          <w:rFonts w:ascii="Calibri" w:eastAsia="Times New Roman" w:hAnsi="Calibri" w:cs="Calibri"/>
          <w:i/>
          <w:iCs/>
          <w:sz w:val="22"/>
        </w:rPr>
        <w:t>Biomedicines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9</w:t>
      </w:r>
      <w:r w:rsidRPr="00FE6753">
        <w:rPr>
          <w:rFonts w:ascii="Calibri" w:eastAsia="Times New Roman" w:hAnsi="Calibri" w:cs="Calibri"/>
          <w:sz w:val="22"/>
        </w:rPr>
        <w:t xml:space="preserve">(12). </w:t>
      </w:r>
      <w:hyperlink r:id="rId38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https://doi.org/10.3390/biomedicines9121951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35EB705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Heyland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D. K., Stapleton, R. D., Mourtzakis, M., Hough, C. L., Morris, P., Deutz, N. E., Colantuoni, E., Day, A., Prado, C. M., &amp; Needham, D. M. (2016). Combining nutrition and exercise to optimize survival and recovery from critical illness: Conceptual and methodological issues. </w:t>
      </w:r>
      <w:r w:rsidRPr="00FE6753">
        <w:rPr>
          <w:rFonts w:ascii="Calibri" w:eastAsia="Times New Roman" w:hAnsi="Calibri" w:cs="Calibri"/>
          <w:i/>
          <w:iCs/>
          <w:sz w:val="22"/>
        </w:rPr>
        <w:t xml:space="preserve">Clinical </w:t>
      </w:r>
      <w:proofErr w:type="gramStart"/>
      <w:r w:rsidRPr="00FE6753">
        <w:rPr>
          <w:rFonts w:ascii="Calibri" w:eastAsia="Times New Roman" w:hAnsi="Calibri" w:cs="Calibri"/>
          <w:i/>
          <w:iCs/>
          <w:sz w:val="22"/>
        </w:rPr>
        <w:t xml:space="preserve">Nutrition </w:t>
      </w:r>
      <w:r w:rsidRPr="00FE6753">
        <w:rPr>
          <w:rFonts w:ascii="Calibri" w:eastAsia="Times New Roman" w:hAnsi="Calibri" w:cs="Calibri"/>
          <w:sz w:val="22"/>
        </w:rPr>
        <w:t>,</w:t>
      </w:r>
      <w:proofErr w:type="gramEnd"/>
      <w:r w:rsidRPr="00FE6753">
        <w:rPr>
          <w:rFonts w:ascii="Calibri" w:eastAsia="Times New Roman" w:hAnsi="Calibri" w:cs="Calibri"/>
          <w:sz w:val="22"/>
        </w:rPr>
        <w:t xml:space="preserve"> </w:t>
      </w:r>
      <w:r w:rsidRPr="00FE6753">
        <w:rPr>
          <w:rFonts w:ascii="Calibri" w:eastAsia="Times New Roman" w:hAnsi="Calibri" w:cs="Calibri"/>
          <w:i/>
          <w:iCs/>
          <w:sz w:val="22"/>
        </w:rPr>
        <w:t>35</w:t>
      </w:r>
      <w:r w:rsidRPr="00FE6753">
        <w:rPr>
          <w:rFonts w:ascii="Calibri" w:eastAsia="Times New Roman" w:hAnsi="Calibri" w:cs="Calibri"/>
          <w:sz w:val="22"/>
        </w:rPr>
        <w:t xml:space="preserve">(5), 1196–1206. </w:t>
      </w:r>
      <w:hyperlink r:id="rId39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https://doi.org/10.1016/j.clnu.2015.07.003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D3B4C1A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Hill, J. E., </w:t>
      </w:r>
      <w:proofErr w:type="spellStart"/>
      <w:r w:rsidRPr="00FE6753">
        <w:rPr>
          <w:rFonts w:ascii="Calibri" w:eastAsia="Times New Roman" w:hAnsi="Calibri" w:cs="Calibri"/>
          <w:sz w:val="22"/>
        </w:rPr>
        <w:t>Twamley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Breed, H., Kenyon, R., Casey, R., Zhang, J., &amp; Clegg, A. (2022). Scoping review of the use of virtual reality in intensive care units. </w:t>
      </w:r>
      <w:r w:rsidRPr="00FE6753">
        <w:rPr>
          <w:rFonts w:ascii="Calibri" w:eastAsia="Times New Roman" w:hAnsi="Calibri" w:cs="Calibri"/>
          <w:i/>
          <w:iCs/>
          <w:sz w:val="22"/>
        </w:rPr>
        <w:t>Nursing in Critical Care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27</w:t>
      </w:r>
      <w:r w:rsidRPr="00FE6753">
        <w:rPr>
          <w:rFonts w:ascii="Calibri" w:eastAsia="Times New Roman" w:hAnsi="Calibri" w:cs="Calibri"/>
          <w:sz w:val="22"/>
        </w:rPr>
        <w:t xml:space="preserve">(6), 756–771. </w:t>
      </w:r>
      <w:hyperlink r:id="rId40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https://doi.org/10.1111/nicc.12732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3BD6895F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Howard, J., Tasker, L. H., Fisher, Z., &amp; Tree, J. (2022). Assessing the use of co-design to produce bespoke assistive technology solutions within a current healthcare service: a service evaluation. </w:t>
      </w:r>
      <w:r w:rsidRPr="00FE6753">
        <w:rPr>
          <w:rFonts w:ascii="Calibri" w:eastAsia="Times New Roman" w:hAnsi="Calibri" w:cs="Calibri"/>
          <w:i/>
          <w:iCs/>
          <w:sz w:val="22"/>
        </w:rPr>
        <w:t>Disability and Rehabilitation. Assistive Technology</w:t>
      </w:r>
      <w:r w:rsidRPr="00FE6753">
        <w:rPr>
          <w:rFonts w:ascii="Calibri" w:eastAsia="Times New Roman" w:hAnsi="Calibri" w:cs="Calibri"/>
          <w:sz w:val="22"/>
        </w:rPr>
        <w:t xml:space="preserve">, 1–10. </w:t>
      </w:r>
      <w:hyperlink r:id="rId41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https://doi.org/10.1080/17483107.2022.2060355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0D741A68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i/>
          <w:iCs/>
          <w:sz w:val="22"/>
        </w:rPr>
        <w:t>Impact of Early Mobilization on Mechanical Ventilation Duration in Intubated Critically Ill Patients - Full Text View - ClinicalTrials.gov</w:t>
      </w:r>
      <w:r w:rsidRPr="00FE6753">
        <w:rPr>
          <w:rFonts w:ascii="Calibri" w:eastAsia="Times New Roman" w:hAnsi="Calibri" w:cs="Calibri"/>
          <w:sz w:val="22"/>
        </w:rPr>
        <w:t xml:space="preserve">. (n.d.). Retrieved September 21, 2023, from </w:t>
      </w:r>
      <w:hyperlink r:id="rId42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https://classic.clinicaltrials.gov/ct2/show/NCT02520193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07675D2A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i/>
          <w:iCs/>
          <w:sz w:val="22"/>
        </w:rPr>
        <w:t>jacot_volume-4_issue-1_winter2022_sura-et-al.pdf</w:t>
      </w:r>
      <w:r w:rsidRPr="00FE6753">
        <w:rPr>
          <w:rFonts w:ascii="Calibri" w:eastAsia="Times New Roman" w:hAnsi="Calibri" w:cs="Calibri"/>
          <w:sz w:val="22"/>
        </w:rPr>
        <w:t xml:space="preserve">. (n.d.). </w:t>
      </w:r>
      <w:hyperlink r:id="rId43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https://jacotorg.files.wordpress.com/2022/03/jacot_volume-4_issue-1_winter2022_sura-et-al.pdf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49481403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Johnson, K. R., </w:t>
      </w:r>
      <w:proofErr w:type="spellStart"/>
      <w:r w:rsidRPr="00FE6753">
        <w:rPr>
          <w:rFonts w:ascii="Calibri" w:eastAsia="Times New Roman" w:hAnsi="Calibri" w:cs="Calibri"/>
          <w:sz w:val="22"/>
        </w:rPr>
        <w:t>Temeyer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 P., Schulte, P. J., Nydahl, P., Philbrick, K. L., &amp; </w:t>
      </w:r>
      <w:proofErr w:type="spellStart"/>
      <w:r w:rsidRPr="00FE6753">
        <w:rPr>
          <w:rFonts w:ascii="Calibri" w:eastAsia="Times New Roman" w:hAnsi="Calibri" w:cs="Calibri"/>
          <w:sz w:val="22"/>
        </w:rPr>
        <w:t>Karnatovskaia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L. V. (2023). Aloud real- time reading of intensive care unit diaries: A feasibility study. </w:t>
      </w:r>
      <w:r w:rsidRPr="00FE6753">
        <w:rPr>
          <w:rFonts w:ascii="Calibri" w:eastAsia="Times New Roman" w:hAnsi="Calibri" w:cs="Calibri"/>
          <w:i/>
          <w:iCs/>
          <w:sz w:val="22"/>
        </w:rPr>
        <w:t>Intensive &amp; Critical Care Nursing: The Official Journal of the British Association of Critical Care Nurses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76</w:t>
      </w:r>
      <w:r w:rsidRPr="00FE6753">
        <w:rPr>
          <w:rFonts w:ascii="Calibri" w:eastAsia="Times New Roman" w:hAnsi="Calibri" w:cs="Calibri"/>
          <w:sz w:val="22"/>
        </w:rPr>
        <w:t xml:space="preserve">, 103400. </w:t>
      </w:r>
      <w:hyperlink r:id="rId44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https://doi.org/10.1016/j.iccn.2023.103400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9DADFB9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lastRenderedPageBreak/>
        <w:t>Kandori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I., &amp; </w:t>
      </w:r>
      <w:proofErr w:type="spellStart"/>
      <w:r w:rsidRPr="00FE6753">
        <w:rPr>
          <w:rFonts w:ascii="Calibri" w:eastAsia="Times New Roman" w:hAnsi="Calibri" w:cs="Calibri"/>
          <w:sz w:val="22"/>
        </w:rPr>
        <w:t>Yamaki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T. (2012). Reward and non-reward learning of flower </w:t>
      </w:r>
      <w:proofErr w:type="spellStart"/>
      <w:r w:rsidRPr="00FE6753">
        <w:rPr>
          <w:rFonts w:ascii="Calibri" w:eastAsia="Times New Roman" w:hAnsi="Calibri" w:cs="Calibri"/>
          <w:sz w:val="22"/>
        </w:rPr>
        <w:t>colours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in the butterfly </w:t>
      </w:r>
      <w:proofErr w:type="spellStart"/>
      <w:r w:rsidRPr="00FE6753">
        <w:rPr>
          <w:rFonts w:ascii="Calibri" w:eastAsia="Times New Roman" w:hAnsi="Calibri" w:cs="Calibri"/>
          <w:sz w:val="22"/>
        </w:rPr>
        <w:t>Byasa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</w:t>
      </w:r>
      <w:proofErr w:type="spellStart"/>
      <w:r w:rsidRPr="00FE6753">
        <w:rPr>
          <w:rFonts w:ascii="Calibri" w:eastAsia="Times New Roman" w:hAnsi="Calibri" w:cs="Calibri"/>
          <w:sz w:val="22"/>
        </w:rPr>
        <w:t>alcinous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(Lepidoptera: </w:t>
      </w:r>
      <w:proofErr w:type="spellStart"/>
      <w:r w:rsidRPr="00FE6753">
        <w:rPr>
          <w:rFonts w:ascii="Calibri" w:eastAsia="Times New Roman" w:hAnsi="Calibri" w:cs="Calibri"/>
          <w:sz w:val="22"/>
        </w:rPr>
        <w:t>Papilionidae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). </w:t>
      </w:r>
      <w:r w:rsidRPr="00FE6753">
        <w:rPr>
          <w:rFonts w:ascii="Calibri" w:eastAsia="Times New Roman" w:hAnsi="Calibri" w:cs="Calibri"/>
          <w:i/>
          <w:iCs/>
          <w:sz w:val="22"/>
        </w:rPr>
        <w:t xml:space="preserve">Die </w:t>
      </w:r>
      <w:proofErr w:type="spellStart"/>
      <w:r w:rsidRPr="00FE6753">
        <w:rPr>
          <w:rFonts w:ascii="Calibri" w:eastAsia="Times New Roman" w:hAnsi="Calibri" w:cs="Calibri"/>
          <w:i/>
          <w:iCs/>
          <w:sz w:val="22"/>
        </w:rPr>
        <w:t>Naturwissenschaften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99</w:t>
      </w:r>
      <w:r w:rsidRPr="00FE6753">
        <w:rPr>
          <w:rFonts w:ascii="Calibri" w:eastAsia="Times New Roman" w:hAnsi="Calibri" w:cs="Calibri"/>
          <w:sz w:val="22"/>
        </w:rPr>
        <w:t xml:space="preserve">(9), 705–713. </w:t>
      </w:r>
      <w:hyperlink r:id="rId45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https://doi.org/10.1007/s00114-012-0952-y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2A6BA44A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Karnatovskaia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L. V., </w:t>
      </w:r>
      <w:proofErr w:type="spellStart"/>
      <w:r w:rsidRPr="00FE6753">
        <w:rPr>
          <w:rFonts w:ascii="Calibri" w:eastAsia="Times New Roman" w:hAnsi="Calibri" w:cs="Calibri"/>
          <w:sz w:val="22"/>
        </w:rPr>
        <w:t>Varga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K., Niven, A. S., Schulte, P. J., </w:t>
      </w:r>
      <w:proofErr w:type="spellStart"/>
      <w:r w:rsidRPr="00FE6753">
        <w:rPr>
          <w:rFonts w:ascii="Calibri" w:eastAsia="Times New Roman" w:hAnsi="Calibri" w:cs="Calibri"/>
          <w:sz w:val="22"/>
        </w:rPr>
        <w:t>Mujic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M., Gajic, O., Bauer, B. A., Clark, M. M., Benzo, R. P., &amp; Philbrick, K. L. (2021). A pilot study of trained ICU doulas providing early psychological support to critically ill patients. </w:t>
      </w:r>
      <w:r w:rsidRPr="00FE6753">
        <w:rPr>
          <w:rFonts w:ascii="Calibri" w:eastAsia="Times New Roman" w:hAnsi="Calibri" w:cs="Calibri"/>
          <w:i/>
          <w:iCs/>
          <w:sz w:val="22"/>
        </w:rPr>
        <w:t>Critical Care / the Society of Critical Care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25</w:t>
      </w:r>
      <w:r w:rsidRPr="00FE6753">
        <w:rPr>
          <w:rFonts w:ascii="Calibri" w:eastAsia="Times New Roman" w:hAnsi="Calibri" w:cs="Calibri"/>
          <w:sz w:val="22"/>
        </w:rPr>
        <w:t xml:space="preserve">(1), 446. </w:t>
      </w:r>
      <w:hyperlink r:id="rId46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https://doi.org/10.1186/s13054-021-03856-3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50561ACF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Kho, M. E., Martin, R. A., </w:t>
      </w:r>
      <w:proofErr w:type="spellStart"/>
      <w:r w:rsidRPr="00FE6753">
        <w:rPr>
          <w:rFonts w:ascii="Calibri" w:eastAsia="Times New Roman" w:hAnsi="Calibri" w:cs="Calibri"/>
          <w:sz w:val="22"/>
        </w:rPr>
        <w:t>Toonstra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 L., Zanni, J. M., Mantheiy, E. C., </w:t>
      </w:r>
      <w:proofErr w:type="spellStart"/>
      <w:r w:rsidRPr="00FE6753">
        <w:rPr>
          <w:rFonts w:ascii="Calibri" w:eastAsia="Times New Roman" w:hAnsi="Calibri" w:cs="Calibri"/>
          <w:sz w:val="22"/>
        </w:rPr>
        <w:t>Nelliot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A., &amp; Needham, D. M. (2015). Feasibility and safety of in-bed cycling for physical rehabilitation in the intensive care unit. </w:t>
      </w:r>
      <w:r w:rsidRPr="00FE6753">
        <w:rPr>
          <w:rFonts w:ascii="Calibri" w:eastAsia="Times New Roman" w:hAnsi="Calibri" w:cs="Calibri"/>
          <w:i/>
          <w:iCs/>
          <w:sz w:val="22"/>
        </w:rPr>
        <w:t>Journal of Critical Care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30</w:t>
      </w:r>
      <w:r w:rsidRPr="00FE6753">
        <w:rPr>
          <w:rFonts w:ascii="Calibri" w:eastAsia="Times New Roman" w:hAnsi="Calibri" w:cs="Calibri"/>
          <w:sz w:val="22"/>
        </w:rPr>
        <w:t xml:space="preserve">(6), 1419.e1–e5. </w:t>
      </w:r>
      <w:hyperlink r:id="rId47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https://doi.org/10.1016/j.jcrc.2015.07.025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6F03245E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Kho, M. E., Molloy, A. J., Clarke, F., Herridge, M. S., Koo, K. K. Y., </w:t>
      </w:r>
      <w:proofErr w:type="spellStart"/>
      <w:r w:rsidRPr="00FE6753">
        <w:rPr>
          <w:rFonts w:ascii="Calibri" w:eastAsia="Times New Roman" w:hAnsi="Calibri" w:cs="Calibri"/>
          <w:sz w:val="22"/>
        </w:rPr>
        <w:t>Rudkowski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Seely, A. J. E., </w:t>
      </w:r>
      <w:proofErr w:type="spellStart"/>
      <w:r w:rsidRPr="00FE6753">
        <w:rPr>
          <w:rFonts w:ascii="Calibri" w:eastAsia="Times New Roman" w:hAnsi="Calibri" w:cs="Calibri"/>
          <w:sz w:val="22"/>
        </w:rPr>
        <w:t>Pellizzari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 R., </w:t>
      </w:r>
      <w:proofErr w:type="spellStart"/>
      <w:r w:rsidRPr="00FE6753">
        <w:rPr>
          <w:rFonts w:ascii="Calibri" w:eastAsia="Times New Roman" w:hAnsi="Calibri" w:cs="Calibri"/>
          <w:sz w:val="22"/>
        </w:rPr>
        <w:t>Tarride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J.-E., Mourtzakis, M., Karachi, T., Cook, D. J., &amp; Canadian Critical Care Trials Group. (2016). CYCLE pilot: a protocol for a pilot </w:t>
      </w:r>
      <w:proofErr w:type="spellStart"/>
      <w:r w:rsidRPr="00FE6753">
        <w:rPr>
          <w:rFonts w:ascii="Calibri" w:eastAsia="Times New Roman" w:hAnsi="Calibri" w:cs="Calibri"/>
          <w:sz w:val="22"/>
        </w:rPr>
        <w:t>randomised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study of early cycle ergometry versus routine physiotherapy in mechanically ventilated patients. </w:t>
      </w:r>
      <w:r w:rsidRPr="00FE6753">
        <w:rPr>
          <w:rFonts w:ascii="Calibri" w:eastAsia="Times New Roman" w:hAnsi="Calibri" w:cs="Calibri"/>
          <w:i/>
          <w:iCs/>
          <w:sz w:val="22"/>
        </w:rPr>
        <w:t>BMJ Open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6</w:t>
      </w:r>
      <w:r w:rsidRPr="00FE6753">
        <w:rPr>
          <w:rFonts w:ascii="Calibri" w:eastAsia="Times New Roman" w:hAnsi="Calibri" w:cs="Calibri"/>
          <w:sz w:val="22"/>
        </w:rPr>
        <w:t xml:space="preserve">(4), e011659. </w:t>
      </w:r>
      <w:hyperlink r:id="rId48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https://doi.org/10.1136/bmjopen-2016-011659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AACC952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Kho, M. E., Molloy, A. J., Clarke, F. J., Reid, J. C., Herridge, M. S., Karachi, T., </w:t>
      </w:r>
      <w:proofErr w:type="spellStart"/>
      <w:r w:rsidRPr="00FE6753">
        <w:rPr>
          <w:rFonts w:ascii="Calibri" w:eastAsia="Times New Roman" w:hAnsi="Calibri" w:cs="Calibri"/>
          <w:sz w:val="22"/>
        </w:rPr>
        <w:t>Rochwerg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B., Fox-Robichaud, A. E., Seely, A. J., Mathur, S., Lo, V., Burns, K. E., Ball, I. M., </w:t>
      </w:r>
      <w:proofErr w:type="spellStart"/>
      <w:r w:rsidRPr="00FE6753">
        <w:rPr>
          <w:rFonts w:ascii="Calibri" w:eastAsia="Times New Roman" w:hAnsi="Calibri" w:cs="Calibri"/>
          <w:sz w:val="22"/>
        </w:rPr>
        <w:t>Pellizzari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 R., </w:t>
      </w:r>
      <w:proofErr w:type="spellStart"/>
      <w:r w:rsidRPr="00FE6753">
        <w:rPr>
          <w:rFonts w:ascii="Calibri" w:eastAsia="Times New Roman" w:hAnsi="Calibri" w:cs="Calibri"/>
          <w:sz w:val="22"/>
        </w:rPr>
        <w:t>Tarride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J.-E., </w:t>
      </w:r>
      <w:proofErr w:type="spellStart"/>
      <w:r w:rsidRPr="00FE6753">
        <w:rPr>
          <w:rFonts w:ascii="Calibri" w:eastAsia="Times New Roman" w:hAnsi="Calibri" w:cs="Calibri"/>
          <w:sz w:val="22"/>
        </w:rPr>
        <w:t>Rudkowski</w:t>
      </w:r>
      <w:proofErr w:type="spellEnd"/>
      <w:r w:rsidRPr="00FE6753">
        <w:rPr>
          <w:rFonts w:ascii="Calibri" w:eastAsia="Times New Roman" w:hAnsi="Calibri" w:cs="Calibri"/>
          <w:sz w:val="22"/>
        </w:rPr>
        <w:t>, J. C., Koo, K., Heels-</w:t>
      </w:r>
      <w:proofErr w:type="spellStart"/>
      <w:r w:rsidRPr="00FE6753">
        <w:rPr>
          <w:rFonts w:ascii="Calibri" w:eastAsia="Times New Roman" w:hAnsi="Calibri" w:cs="Calibri"/>
          <w:sz w:val="22"/>
        </w:rPr>
        <w:t>Ansdell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D., &amp; Cook, D. J. (2019). </w:t>
      </w:r>
      <w:proofErr w:type="spellStart"/>
      <w:r w:rsidRPr="00FE6753">
        <w:rPr>
          <w:rFonts w:ascii="Calibri" w:eastAsia="Times New Roman" w:hAnsi="Calibri" w:cs="Calibri"/>
          <w:sz w:val="22"/>
        </w:rPr>
        <w:t>Multicentre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pilot </w:t>
      </w:r>
      <w:proofErr w:type="spellStart"/>
      <w:r w:rsidRPr="00FE6753">
        <w:rPr>
          <w:rFonts w:ascii="Calibri" w:eastAsia="Times New Roman" w:hAnsi="Calibri" w:cs="Calibri"/>
          <w:sz w:val="22"/>
        </w:rPr>
        <w:t>randomised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clinical trial of early in-bed cycle ergometry with ventilated patients. </w:t>
      </w:r>
      <w:r w:rsidRPr="00FE6753">
        <w:rPr>
          <w:rFonts w:ascii="Calibri" w:eastAsia="Times New Roman" w:hAnsi="Calibri" w:cs="Calibri"/>
          <w:i/>
          <w:iCs/>
          <w:sz w:val="22"/>
        </w:rPr>
        <w:t>BMJ Open Respiratory Research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6</w:t>
      </w:r>
      <w:r w:rsidRPr="00FE6753">
        <w:rPr>
          <w:rFonts w:ascii="Calibri" w:eastAsia="Times New Roman" w:hAnsi="Calibri" w:cs="Calibri"/>
          <w:sz w:val="22"/>
        </w:rPr>
        <w:t xml:space="preserve">(1), e000383. </w:t>
      </w:r>
      <w:hyperlink r:id="rId49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https://doi.org/10.1136/bmjresp-2018-000383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003B2AEF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Kho, M. E., Reid, J., Molloy, A. J., Herridge, M. S., Seely, A. J., </w:t>
      </w:r>
      <w:proofErr w:type="spellStart"/>
      <w:r w:rsidRPr="00FE6753">
        <w:rPr>
          <w:rFonts w:ascii="Calibri" w:eastAsia="Times New Roman" w:hAnsi="Calibri" w:cs="Calibri"/>
          <w:sz w:val="22"/>
        </w:rPr>
        <w:t>Rudkowski</w:t>
      </w:r>
      <w:proofErr w:type="spellEnd"/>
      <w:r w:rsidRPr="00FE6753">
        <w:rPr>
          <w:rFonts w:ascii="Calibri" w:eastAsia="Times New Roman" w:hAnsi="Calibri" w:cs="Calibri"/>
          <w:sz w:val="22"/>
        </w:rPr>
        <w:t>, J. C., Buckingham, L., Heels-</w:t>
      </w:r>
      <w:proofErr w:type="spellStart"/>
      <w:r w:rsidRPr="00FE6753">
        <w:rPr>
          <w:rFonts w:ascii="Calibri" w:eastAsia="Times New Roman" w:hAnsi="Calibri" w:cs="Calibri"/>
          <w:sz w:val="22"/>
        </w:rPr>
        <w:t>Ansdell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D., Karachi, T., Fox-Robichaud, A., Ball, I. M., Burns, K. E. A., </w:t>
      </w:r>
      <w:proofErr w:type="spellStart"/>
      <w:r w:rsidRPr="00FE6753">
        <w:rPr>
          <w:rFonts w:ascii="Calibri" w:eastAsia="Times New Roman" w:hAnsi="Calibri" w:cs="Calibri"/>
          <w:sz w:val="22"/>
        </w:rPr>
        <w:t>Pellizzari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 R., Farley, C., Berney, S., </w:t>
      </w:r>
      <w:proofErr w:type="spellStart"/>
      <w:r w:rsidRPr="00FE6753">
        <w:rPr>
          <w:rFonts w:ascii="Calibri" w:eastAsia="Times New Roman" w:hAnsi="Calibri" w:cs="Calibri"/>
          <w:sz w:val="22"/>
        </w:rPr>
        <w:t>Pastva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 M., </w:t>
      </w:r>
      <w:proofErr w:type="spellStart"/>
      <w:r w:rsidRPr="00FE6753">
        <w:rPr>
          <w:rFonts w:ascii="Calibri" w:eastAsia="Times New Roman" w:hAnsi="Calibri" w:cs="Calibri"/>
          <w:sz w:val="22"/>
        </w:rPr>
        <w:t>Rochwerg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B., </w:t>
      </w:r>
      <w:proofErr w:type="spellStart"/>
      <w:r w:rsidRPr="00FE6753">
        <w:rPr>
          <w:rFonts w:ascii="Calibri" w:eastAsia="Times New Roman" w:hAnsi="Calibri" w:cs="Calibri"/>
          <w:sz w:val="22"/>
        </w:rPr>
        <w:t>D’Aragon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F., Lamontagne, F., … CYCLE Investigators and the Canadian Critical Care Trials Group. (2023). Critical Care Cycling to Improve Lower Extremity Strength (CYCLE): protocol for an international, </w:t>
      </w:r>
      <w:proofErr w:type="spellStart"/>
      <w:r w:rsidRPr="00FE6753">
        <w:rPr>
          <w:rFonts w:ascii="Calibri" w:eastAsia="Times New Roman" w:hAnsi="Calibri" w:cs="Calibri"/>
          <w:sz w:val="22"/>
        </w:rPr>
        <w:t>multicentre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</w:t>
      </w:r>
      <w:proofErr w:type="spellStart"/>
      <w:r w:rsidRPr="00FE6753">
        <w:rPr>
          <w:rFonts w:ascii="Calibri" w:eastAsia="Times New Roman" w:hAnsi="Calibri" w:cs="Calibri"/>
          <w:sz w:val="22"/>
        </w:rPr>
        <w:t>randomised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clinical trial of early in-bed cycling for mechanically ventilated patients. </w:t>
      </w:r>
      <w:r w:rsidRPr="00FE6753">
        <w:rPr>
          <w:rFonts w:ascii="Calibri" w:eastAsia="Times New Roman" w:hAnsi="Calibri" w:cs="Calibri"/>
          <w:i/>
          <w:iCs/>
          <w:sz w:val="22"/>
        </w:rPr>
        <w:t>BMJ Open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13</w:t>
      </w:r>
      <w:r w:rsidRPr="00FE6753">
        <w:rPr>
          <w:rFonts w:ascii="Calibri" w:eastAsia="Times New Roman" w:hAnsi="Calibri" w:cs="Calibri"/>
          <w:sz w:val="22"/>
        </w:rPr>
        <w:t xml:space="preserve">(6), e075685. </w:t>
      </w:r>
      <w:hyperlink r:id="rId50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https://doi.org/10.1136/bmjopen-2023-075685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37D6097D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Krupp, A., </w:t>
      </w:r>
      <w:proofErr w:type="spellStart"/>
      <w:r w:rsidRPr="00FE6753">
        <w:rPr>
          <w:rFonts w:ascii="Calibri" w:eastAsia="Times New Roman" w:hAnsi="Calibri" w:cs="Calibri"/>
          <w:sz w:val="22"/>
        </w:rPr>
        <w:t>Steege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L., Lee, J., Lopez, K. D., &amp; King, B. (2022). Supporting Decision-Making About Patient Mobility in the Intensive Care Unit Nurse Work Environment: Work Domain Analysis. </w:t>
      </w:r>
      <w:r w:rsidRPr="00FE6753">
        <w:rPr>
          <w:rFonts w:ascii="Calibri" w:eastAsia="Times New Roman" w:hAnsi="Calibri" w:cs="Calibri"/>
          <w:i/>
          <w:iCs/>
          <w:sz w:val="22"/>
        </w:rPr>
        <w:t>JMIR Nursing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5</w:t>
      </w:r>
      <w:r w:rsidRPr="00FE6753">
        <w:rPr>
          <w:rFonts w:ascii="Calibri" w:eastAsia="Times New Roman" w:hAnsi="Calibri" w:cs="Calibri"/>
          <w:sz w:val="22"/>
        </w:rPr>
        <w:t xml:space="preserve">(1), e41051. </w:t>
      </w:r>
      <w:hyperlink r:id="rId51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https://doi.org/10.2196/41051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4E463C93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Kumble, S., Strickland, A., Cole, T. K., Canner, J. K., Frost, N., Madeira, T., </w:t>
      </w:r>
      <w:proofErr w:type="spellStart"/>
      <w:r w:rsidRPr="00FE6753">
        <w:rPr>
          <w:rFonts w:ascii="Calibri" w:eastAsia="Times New Roman" w:hAnsi="Calibri" w:cs="Calibri"/>
          <w:sz w:val="22"/>
        </w:rPr>
        <w:t>Alejo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D., Steele, A., &amp; </w:t>
      </w:r>
      <w:proofErr w:type="spellStart"/>
      <w:r w:rsidRPr="00FE6753">
        <w:rPr>
          <w:rFonts w:ascii="Calibri" w:eastAsia="Times New Roman" w:hAnsi="Calibri" w:cs="Calibri"/>
          <w:sz w:val="22"/>
        </w:rPr>
        <w:t>Schena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S. (2022). Association Between Early Speech-Language Pathology Consultation and Pneumonia After Cardiac </w:t>
      </w:r>
      <w:r w:rsidRPr="00FE6753">
        <w:rPr>
          <w:rFonts w:ascii="Calibri" w:eastAsia="Times New Roman" w:hAnsi="Calibri" w:cs="Calibri"/>
          <w:sz w:val="22"/>
        </w:rPr>
        <w:lastRenderedPageBreak/>
        <w:t xml:space="preserve">Surgery. </w:t>
      </w:r>
      <w:r w:rsidRPr="00FE6753">
        <w:rPr>
          <w:rFonts w:ascii="Calibri" w:eastAsia="Times New Roman" w:hAnsi="Calibri" w:cs="Calibri"/>
          <w:i/>
          <w:iCs/>
          <w:sz w:val="22"/>
        </w:rPr>
        <w:t>American Journal of Speech-Language Pathology / American Speech-Language-Hearing Association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31</w:t>
      </w:r>
      <w:r w:rsidRPr="00FE6753">
        <w:rPr>
          <w:rFonts w:ascii="Calibri" w:eastAsia="Times New Roman" w:hAnsi="Calibri" w:cs="Calibri"/>
          <w:sz w:val="22"/>
        </w:rPr>
        <w:t xml:space="preserve">(5), 2123–2131. </w:t>
      </w:r>
      <w:hyperlink r:id="rId52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https://doi.org/10.1044/2022_AJSLP-21-00310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D1D73B7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Kuruppu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N. R., </w:t>
      </w:r>
      <w:proofErr w:type="spellStart"/>
      <w:r w:rsidRPr="00FE6753">
        <w:rPr>
          <w:rFonts w:ascii="Calibri" w:eastAsia="Times New Roman" w:hAnsi="Calibri" w:cs="Calibri"/>
          <w:sz w:val="22"/>
        </w:rPr>
        <w:t>Chaboyer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W., </w:t>
      </w:r>
      <w:proofErr w:type="spellStart"/>
      <w:r w:rsidRPr="00FE6753">
        <w:rPr>
          <w:rFonts w:ascii="Calibri" w:eastAsia="Times New Roman" w:hAnsi="Calibri" w:cs="Calibri"/>
          <w:sz w:val="22"/>
        </w:rPr>
        <w:t>Abayadeera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A., &amp; Ranse, K. (2023). Augmentative and alternative communication tools for mechanically ventilated patients in intensive care units: A scoping review. </w:t>
      </w:r>
      <w:r w:rsidRPr="00FE6753">
        <w:rPr>
          <w:rFonts w:ascii="Calibri" w:eastAsia="Times New Roman" w:hAnsi="Calibri" w:cs="Calibri"/>
          <w:i/>
          <w:iCs/>
          <w:sz w:val="22"/>
        </w:rPr>
        <w:t>Australian Critical Care: Official Journal of the Confederation of Australian Critical Care Nurses</w:t>
      </w:r>
      <w:r w:rsidRPr="00FE6753">
        <w:rPr>
          <w:rFonts w:ascii="Calibri" w:eastAsia="Times New Roman" w:hAnsi="Calibri" w:cs="Calibri"/>
          <w:sz w:val="22"/>
        </w:rPr>
        <w:t xml:space="preserve">. </w:t>
      </w:r>
      <w:hyperlink r:id="rId53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https://doi.org/10.1016/j.aucc.2022.12.009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52BFFA67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Lehmkuhl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L., Dreyer, P., </w:t>
      </w:r>
      <w:proofErr w:type="spellStart"/>
      <w:r w:rsidRPr="00FE6753">
        <w:rPr>
          <w:rFonts w:ascii="Calibri" w:eastAsia="Times New Roman" w:hAnsi="Calibri" w:cs="Calibri"/>
          <w:sz w:val="22"/>
        </w:rPr>
        <w:t>Laerkner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E., </w:t>
      </w:r>
      <w:proofErr w:type="spellStart"/>
      <w:r w:rsidRPr="00FE6753">
        <w:rPr>
          <w:rFonts w:ascii="Calibri" w:eastAsia="Times New Roman" w:hAnsi="Calibri" w:cs="Calibri"/>
          <w:sz w:val="22"/>
        </w:rPr>
        <w:t>Tanghus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Olsen, H., Jespersen, E., &amp; </w:t>
      </w:r>
      <w:proofErr w:type="spellStart"/>
      <w:r w:rsidRPr="00FE6753">
        <w:rPr>
          <w:rFonts w:ascii="Calibri" w:eastAsia="Times New Roman" w:hAnsi="Calibri" w:cs="Calibri"/>
          <w:sz w:val="22"/>
        </w:rPr>
        <w:t>Juel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</w:t>
      </w:r>
      <w:proofErr w:type="spellStart"/>
      <w:r w:rsidRPr="00FE6753">
        <w:rPr>
          <w:rFonts w:ascii="Calibri" w:eastAsia="Times New Roman" w:hAnsi="Calibri" w:cs="Calibri"/>
          <w:sz w:val="22"/>
        </w:rPr>
        <w:t>Rothmann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 (2023). Getting the body back on track - Understanding the phenomenon of </w:t>
      </w:r>
      <w:proofErr w:type="spellStart"/>
      <w:r w:rsidRPr="00FE6753">
        <w:rPr>
          <w:rFonts w:ascii="Calibri" w:eastAsia="Times New Roman" w:hAnsi="Calibri" w:cs="Calibri"/>
          <w:sz w:val="22"/>
        </w:rPr>
        <w:t>mobilisation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when conscious and mechanically ventilated patients are </w:t>
      </w:r>
      <w:proofErr w:type="spellStart"/>
      <w:r w:rsidRPr="00FE6753">
        <w:rPr>
          <w:rFonts w:ascii="Calibri" w:eastAsia="Times New Roman" w:hAnsi="Calibri" w:cs="Calibri"/>
          <w:sz w:val="22"/>
        </w:rPr>
        <w:t>mobilised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in the intensive care unit. </w:t>
      </w:r>
      <w:r w:rsidRPr="00FE6753">
        <w:rPr>
          <w:rFonts w:ascii="Calibri" w:eastAsia="Times New Roman" w:hAnsi="Calibri" w:cs="Calibri"/>
          <w:i/>
          <w:iCs/>
          <w:sz w:val="22"/>
        </w:rPr>
        <w:t>Intensive &amp; Critical Care Nursing: The Official Journal of the British Association of Critical Care Nurses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78</w:t>
      </w:r>
      <w:r w:rsidRPr="00FE6753">
        <w:rPr>
          <w:rFonts w:ascii="Calibri" w:eastAsia="Times New Roman" w:hAnsi="Calibri" w:cs="Calibri"/>
          <w:sz w:val="22"/>
        </w:rPr>
        <w:t xml:space="preserve">, 103450. </w:t>
      </w:r>
      <w:hyperlink r:id="rId54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https://doi.org/10.1016/j.iccn.2023.103450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6488A868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Lockwood, K. J., &amp; Porter, J. (2022). Effectiveness of Hospital-Based Interventions by Occupational Therapy Practitioners on Reducing Readmissions: A Systematic Review </w:t>
      </w:r>
      <w:proofErr w:type="gramStart"/>
      <w:r w:rsidRPr="00FE6753">
        <w:rPr>
          <w:rFonts w:ascii="Calibri" w:eastAsia="Times New Roman" w:hAnsi="Calibri" w:cs="Calibri"/>
          <w:sz w:val="22"/>
        </w:rPr>
        <w:t>With</w:t>
      </w:r>
      <w:proofErr w:type="gramEnd"/>
      <w:r w:rsidRPr="00FE6753">
        <w:rPr>
          <w:rFonts w:ascii="Calibri" w:eastAsia="Times New Roman" w:hAnsi="Calibri" w:cs="Calibri"/>
          <w:sz w:val="22"/>
        </w:rPr>
        <w:t xml:space="preserve"> Meta-Analyses. </w:t>
      </w:r>
      <w:r w:rsidRPr="00FE6753">
        <w:rPr>
          <w:rFonts w:ascii="Calibri" w:eastAsia="Times New Roman" w:hAnsi="Calibri" w:cs="Calibri"/>
          <w:i/>
          <w:iCs/>
          <w:sz w:val="22"/>
        </w:rPr>
        <w:t>The American Journal of Occupational Therapy: Official Publication of the American Occupational Therapy Association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76</w:t>
      </w:r>
      <w:r w:rsidRPr="00FE6753">
        <w:rPr>
          <w:rFonts w:ascii="Calibri" w:eastAsia="Times New Roman" w:hAnsi="Calibri" w:cs="Calibri"/>
          <w:sz w:val="22"/>
        </w:rPr>
        <w:t xml:space="preserve">(1). </w:t>
      </w:r>
      <w:hyperlink r:id="rId55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https://doi.org/10.5014/ajot.2022.048959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078CEB77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Lorusso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R., De Piero, M. E., </w:t>
      </w:r>
      <w:proofErr w:type="spellStart"/>
      <w:r w:rsidRPr="00FE6753">
        <w:rPr>
          <w:rFonts w:ascii="Calibri" w:eastAsia="Times New Roman" w:hAnsi="Calibri" w:cs="Calibri"/>
          <w:sz w:val="22"/>
        </w:rPr>
        <w:t>Mariani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S., Di Mauro, M., </w:t>
      </w:r>
      <w:proofErr w:type="spellStart"/>
      <w:r w:rsidRPr="00FE6753">
        <w:rPr>
          <w:rFonts w:ascii="Calibri" w:eastAsia="Times New Roman" w:hAnsi="Calibri" w:cs="Calibri"/>
          <w:sz w:val="22"/>
        </w:rPr>
        <w:t>Folliguet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T., </w:t>
      </w:r>
      <w:proofErr w:type="spellStart"/>
      <w:r w:rsidRPr="00FE6753">
        <w:rPr>
          <w:rFonts w:ascii="Calibri" w:eastAsia="Times New Roman" w:hAnsi="Calibri" w:cs="Calibri"/>
          <w:sz w:val="22"/>
        </w:rPr>
        <w:t>Taccone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F. S., </w:t>
      </w:r>
      <w:proofErr w:type="spellStart"/>
      <w:r w:rsidRPr="00FE6753">
        <w:rPr>
          <w:rFonts w:ascii="Calibri" w:eastAsia="Times New Roman" w:hAnsi="Calibri" w:cs="Calibri"/>
          <w:sz w:val="22"/>
        </w:rPr>
        <w:t>Camporota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L., </w:t>
      </w:r>
      <w:proofErr w:type="spellStart"/>
      <w:r w:rsidRPr="00FE6753">
        <w:rPr>
          <w:rFonts w:ascii="Calibri" w:eastAsia="Times New Roman" w:hAnsi="Calibri" w:cs="Calibri"/>
          <w:sz w:val="22"/>
        </w:rPr>
        <w:t>Swol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Wiedemann, D., </w:t>
      </w:r>
      <w:proofErr w:type="spellStart"/>
      <w:r w:rsidRPr="00FE6753">
        <w:rPr>
          <w:rFonts w:ascii="Calibri" w:eastAsia="Times New Roman" w:hAnsi="Calibri" w:cs="Calibri"/>
          <w:sz w:val="22"/>
        </w:rPr>
        <w:t>Belliato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M., Broman, L. M., </w:t>
      </w:r>
      <w:proofErr w:type="spellStart"/>
      <w:r w:rsidRPr="00FE6753">
        <w:rPr>
          <w:rFonts w:ascii="Calibri" w:eastAsia="Times New Roman" w:hAnsi="Calibri" w:cs="Calibri"/>
          <w:sz w:val="22"/>
        </w:rPr>
        <w:t>Vuylsteke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A., </w:t>
      </w:r>
      <w:proofErr w:type="spellStart"/>
      <w:r w:rsidRPr="00FE6753">
        <w:rPr>
          <w:rFonts w:ascii="Calibri" w:eastAsia="Times New Roman" w:hAnsi="Calibri" w:cs="Calibri"/>
          <w:sz w:val="22"/>
        </w:rPr>
        <w:t>Kassif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Y., </w:t>
      </w:r>
      <w:proofErr w:type="spellStart"/>
      <w:r w:rsidRPr="00FE6753">
        <w:rPr>
          <w:rFonts w:ascii="Calibri" w:eastAsia="Times New Roman" w:hAnsi="Calibri" w:cs="Calibri"/>
          <w:sz w:val="22"/>
        </w:rPr>
        <w:t>Scandroglio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 M., Fanelli, V., </w:t>
      </w:r>
      <w:proofErr w:type="spellStart"/>
      <w:r w:rsidRPr="00FE6753">
        <w:rPr>
          <w:rFonts w:ascii="Calibri" w:eastAsia="Times New Roman" w:hAnsi="Calibri" w:cs="Calibri"/>
          <w:sz w:val="22"/>
        </w:rPr>
        <w:t>Gaudard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P., </w:t>
      </w:r>
      <w:proofErr w:type="spellStart"/>
      <w:r w:rsidRPr="00FE6753">
        <w:rPr>
          <w:rFonts w:ascii="Calibri" w:eastAsia="Times New Roman" w:hAnsi="Calibri" w:cs="Calibri"/>
          <w:sz w:val="22"/>
        </w:rPr>
        <w:t>Ledot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S., Barker, J., </w:t>
      </w:r>
      <w:proofErr w:type="spellStart"/>
      <w:r w:rsidRPr="00FE6753">
        <w:rPr>
          <w:rFonts w:ascii="Calibri" w:eastAsia="Times New Roman" w:hAnsi="Calibri" w:cs="Calibri"/>
          <w:sz w:val="22"/>
        </w:rPr>
        <w:t>Boeken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U., … </w:t>
      </w:r>
      <w:proofErr w:type="spellStart"/>
      <w:r w:rsidRPr="00FE6753">
        <w:rPr>
          <w:rFonts w:ascii="Calibri" w:eastAsia="Times New Roman" w:hAnsi="Calibri" w:cs="Calibri"/>
          <w:sz w:val="22"/>
        </w:rPr>
        <w:t>EuroECMO</w:t>
      </w:r>
      <w:proofErr w:type="spellEnd"/>
      <w:r w:rsidRPr="00FE6753">
        <w:rPr>
          <w:rFonts w:ascii="Calibri" w:eastAsia="Times New Roman" w:hAnsi="Calibri" w:cs="Calibri"/>
          <w:sz w:val="22"/>
        </w:rPr>
        <w:t>-COVID Study Group. (2023). In-hospital and 6-month outcomes in patients with COVID-19 supported with extracorporeal membrane oxygenation (</w:t>
      </w:r>
      <w:proofErr w:type="spellStart"/>
      <w:r w:rsidRPr="00FE6753">
        <w:rPr>
          <w:rFonts w:ascii="Calibri" w:eastAsia="Times New Roman" w:hAnsi="Calibri" w:cs="Calibri"/>
          <w:sz w:val="22"/>
        </w:rPr>
        <w:t>EuroECMO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-COVID): a </w:t>
      </w:r>
      <w:proofErr w:type="spellStart"/>
      <w:r w:rsidRPr="00FE6753">
        <w:rPr>
          <w:rFonts w:ascii="Calibri" w:eastAsia="Times New Roman" w:hAnsi="Calibri" w:cs="Calibri"/>
          <w:sz w:val="22"/>
        </w:rPr>
        <w:t>multicentre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prospective observational study. </w:t>
      </w:r>
      <w:r w:rsidRPr="00FE6753">
        <w:rPr>
          <w:rFonts w:ascii="Calibri" w:eastAsia="Times New Roman" w:hAnsi="Calibri" w:cs="Calibri"/>
          <w:i/>
          <w:iCs/>
          <w:sz w:val="22"/>
        </w:rPr>
        <w:t>The Lancet. Respiratory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11</w:t>
      </w:r>
      <w:r w:rsidRPr="00FE6753">
        <w:rPr>
          <w:rFonts w:ascii="Calibri" w:eastAsia="Times New Roman" w:hAnsi="Calibri" w:cs="Calibri"/>
          <w:sz w:val="22"/>
        </w:rPr>
        <w:t xml:space="preserve">(2), 151–162. </w:t>
      </w:r>
      <w:hyperlink r:id="rId56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https://doi.org/10.1016/S2213-2600(22)00403-9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63B4AF05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May, A. D., Parker, A. M., Caldwell, E. S., Hough, C. L., Jutte, J. E., Gonzalez, M. S., Needham, D. M., &amp; Hosey, M. M. (2021). Provider-Documented Anxiety in the ICU: Prevalence, Risk Factors, and Associated Patient Outcomes. </w:t>
      </w:r>
      <w:r w:rsidRPr="00FE6753">
        <w:rPr>
          <w:rFonts w:ascii="Calibri" w:eastAsia="Times New Roman" w:hAnsi="Calibri" w:cs="Calibri"/>
          <w:i/>
          <w:iCs/>
          <w:sz w:val="22"/>
        </w:rPr>
        <w:t>Journal of Intensive Care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36</w:t>
      </w:r>
      <w:r w:rsidRPr="00FE6753">
        <w:rPr>
          <w:rFonts w:ascii="Calibri" w:eastAsia="Times New Roman" w:hAnsi="Calibri" w:cs="Calibri"/>
          <w:sz w:val="22"/>
        </w:rPr>
        <w:t xml:space="preserve">(12), 1424–1430. </w:t>
      </w:r>
      <w:hyperlink r:id="rId57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https://doi.org/10.1177/0885066620956564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0ED82BCC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Mayer, K. P., </w:t>
      </w:r>
      <w:proofErr w:type="spellStart"/>
      <w:r w:rsidRPr="00FE6753">
        <w:rPr>
          <w:rFonts w:ascii="Calibri" w:eastAsia="Times New Roman" w:hAnsi="Calibri" w:cs="Calibri"/>
          <w:sz w:val="22"/>
        </w:rPr>
        <w:t>Pastva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 M., Du, G., Hatchett, S. P., Chang, M., Henning, A. N., Maher, B., Morris, P. E., &amp; </w:t>
      </w:r>
      <w:proofErr w:type="spellStart"/>
      <w:r w:rsidRPr="00FE6753">
        <w:rPr>
          <w:rFonts w:ascii="Calibri" w:eastAsia="Times New Roman" w:hAnsi="Calibri" w:cs="Calibri"/>
          <w:sz w:val="22"/>
        </w:rPr>
        <w:t>Zwischenberger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 B. (2022). Mobility Levels </w:t>
      </w:r>
      <w:proofErr w:type="gramStart"/>
      <w:r w:rsidRPr="00FE6753">
        <w:rPr>
          <w:rFonts w:ascii="Calibri" w:eastAsia="Times New Roman" w:hAnsi="Calibri" w:cs="Calibri"/>
          <w:sz w:val="22"/>
        </w:rPr>
        <w:t>With</w:t>
      </w:r>
      <w:proofErr w:type="gramEnd"/>
      <w:r w:rsidRPr="00FE6753">
        <w:rPr>
          <w:rFonts w:ascii="Calibri" w:eastAsia="Times New Roman" w:hAnsi="Calibri" w:cs="Calibri"/>
          <w:sz w:val="22"/>
        </w:rPr>
        <w:t xml:space="preserve"> Physical Rehabilitation Delivered During and After Extracorporeal Membrane Oxygenation: A Marker of Illness Severity or an Indication of Recovery? </w:t>
      </w:r>
      <w:r w:rsidRPr="00FE6753">
        <w:rPr>
          <w:rFonts w:ascii="Calibri" w:eastAsia="Times New Roman" w:hAnsi="Calibri" w:cs="Calibri"/>
          <w:i/>
          <w:iCs/>
          <w:sz w:val="22"/>
        </w:rPr>
        <w:t>Physical Therapy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102</w:t>
      </w:r>
      <w:r w:rsidRPr="00FE6753">
        <w:rPr>
          <w:rFonts w:ascii="Calibri" w:eastAsia="Times New Roman" w:hAnsi="Calibri" w:cs="Calibri"/>
          <w:sz w:val="22"/>
        </w:rPr>
        <w:t xml:space="preserve">(3). </w:t>
      </w:r>
      <w:hyperlink r:id="rId58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https://doi.org/10.1093/ptj/pzab301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2535D582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Mazeraud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A., </w:t>
      </w:r>
      <w:proofErr w:type="spellStart"/>
      <w:r w:rsidRPr="00FE6753">
        <w:rPr>
          <w:rFonts w:ascii="Calibri" w:eastAsia="Times New Roman" w:hAnsi="Calibri" w:cs="Calibri"/>
          <w:sz w:val="22"/>
        </w:rPr>
        <w:t>Polito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A., </w:t>
      </w:r>
      <w:proofErr w:type="spellStart"/>
      <w:r w:rsidRPr="00FE6753">
        <w:rPr>
          <w:rFonts w:ascii="Calibri" w:eastAsia="Times New Roman" w:hAnsi="Calibri" w:cs="Calibri"/>
          <w:sz w:val="22"/>
        </w:rPr>
        <w:t>Sivanandamoorthy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S., </w:t>
      </w:r>
      <w:proofErr w:type="spellStart"/>
      <w:r w:rsidRPr="00FE6753">
        <w:rPr>
          <w:rFonts w:ascii="Calibri" w:eastAsia="Times New Roman" w:hAnsi="Calibri" w:cs="Calibri"/>
          <w:sz w:val="22"/>
        </w:rPr>
        <w:t>Porcher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R., Heming, N., </w:t>
      </w:r>
      <w:proofErr w:type="spellStart"/>
      <w:r w:rsidRPr="00FE6753">
        <w:rPr>
          <w:rFonts w:ascii="Calibri" w:eastAsia="Times New Roman" w:hAnsi="Calibri" w:cs="Calibri"/>
          <w:sz w:val="22"/>
        </w:rPr>
        <w:t>Stoclin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A., </w:t>
      </w:r>
      <w:proofErr w:type="spellStart"/>
      <w:r w:rsidRPr="00FE6753">
        <w:rPr>
          <w:rFonts w:ascii="Calibri" w:eastAsia="Times New Roman" w:hAnsi="Calibri" w:cs="Calibri"/>
          <w:sz w:val="22"/>
        </w:rPr>
        <w:t>Hissem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T., </w:t>
      </w:r>
      <w:proofErr w:type="spellStart"/>
      <w:r w:rsidRPr="00FE6753">
        <w:rPr>
          <w:rFonts w:ascii="Calibri" w:eastAsia="Times New Roman" w:hAnsi="Calibri" w:cs="Calibri"/>
          <w:sz w:val="22"/>
        </w:rPr>
        <w:t>Antona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M., Blot, F., Gaillard, R., Chrétien, F., </w:t>
      </w:r>
      <w:proofErr w:type="spellStart"/>
      <w:r w:rsidRPr="00FE6753">
        <w:rPr>
          <w:rFonts w:ascii="Calibri" w:eastAsia="Times New Roman" w:hAnsi="Calibri" w:cs="Calibri"/>
          <w:sz w:val="22"/>
        </w:rPr>
        <w:t>Annane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D., </w:t>
      </w:r>
      <w:proofErr w:type="spellStart"/>
      <w:r w:rsidRPr="00FE6753">
        <w:rPr>
          <w:rFonts w:ascii="Calibri" w:eastAsia="Times New Roman" w:hAnsi="Calibri" w:cs="Calibri"/>
          <w:sz w:val="22"/>
        </w:rPr>
        <w:t>Bozza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F. A. B., </w:t>
      </w:r>
      <w:proofErr w:type="spellStart"/>
      <w:r w:rsidRPr="00FE6753">
        <w:rPr>
          <w:rFonts w:ascii="Calibri" w:eastAsia="Times New Roman" w:hAnsi="Calibri" w:cs="Calibri"/>
          <w:sz w:val="22"/>
        </w:rPr>
        <w:t>Siami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S., </w:t>
      </w:r>
      <w:proofErr w:type="spellStart"/>
      <w:r w:rsidRPr="00FE6753">
        <w:rPr>
          <w:rFonts w:ascii="Calibri" w:eastAsia="Times New Roman" w:hAnsi="Calibri" w:cs="Calibri"/>
          <w:sz w:val="22"/>
        </w:rPr>
        <w:t>Sharshar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T., &amp; Groupe </w:t>
      </w:r>
      <w:proofErr w:type="spellStart"/>
      <w:r w:rsidRPr="00FE6753">
        <w:rPr>
          <w:rFonts w:ascii="Calibri" w:eastAsia="Times New Roman" w:hAnsi="Calibri" w:cs="Calibri"/>
          <w:sz w:val="22"/>
        </w:rPr>
        <w:t>d’Explorations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</w:t>
      </w:r>
      <w:proofErr w:type="spellStart"/>
      <w:r w:rsidRPr="00FE6753">
        <w:rPr>
          <w:rFonts w:ascii="Calibri" w:eastAsia="Times New Roman" w:hAnsi="Calibri" w:cs="Calibri"/>
          <w:sz w:val="22"/>
        </w:rPr>
        <w:t>Neurologiques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</w:t>
      </w:r>
      <w:proofErr w:type="spellStart"/>
      <w:r w:rsidRPr="00FE6753">
        <w:rPr>
          <w:rFonts w:ascii="Calibri" w:eastAsia="Times New Roman" w:hAnsi="Calibri" w:cs="Calibri"/>
          <w:sz w:val="22"/>
        </w:rPr>
        <w:t>en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</w:t>
      </w:r>
      <w:proofErr w:type="spellStart"/>
      <w:r w:rsidRPr="00FE6753">
        <w:rPr>
          <w:rFonts w:ascii="Calibri" w:eastAsia="Times New Roman" w:hAnsi="Calibri" w:cs="Calibri"/>
          <w:sz w:val="22"/>
        </w:rPr>
        <w:t>Réanimation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(GENER). (2020). Association Between Anxiety and New Organ Failure, </w:t>
      </w:r>
      <w:r w:rsidRPr="00FE6753">
        <w:rPr>
          <w:rFonts w:ascii="Calibri" w:eastAsia="Times New Roman" w:hAnsi="Calibri" w:cs="Calibri"/>
          <w:sz w:val="22"/>
        </w:rPr>
        <w:lastRenderedPageBreak/>
        <w:t xml:space="preserve">Independently of Critical Illness Severity and Respiratory Status: A Prospective Multicentric Cohort Study. </w:t>
      </w:r>
      <w:r w:rsidRPr="00FE6753">
        <w:rPr>
          <w:rFonts w:ascii="Calibri" w:eastAsia="Times New Roman" w:hAnsi="Calibri" w:cs="Calibri"/>
          <w:i/>
          <w:iCs/>
          <w:sz w:val="22"/>
        </w:rPr>
        <w:t>Critical Care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48</w:t>
      </w:r>
      <w:r w:rsidRPr="00FE6753">
        <w:rPr>
          <w:rFonts w:ascii="Calibri" w:eastAsia="Times New Roman" w:hAnsi="Calibri" w:cs="Calibri"/>
          <w:sz w:val="22"/>
        </w:rPr>
        <w:t xml:space="preserve">(10), 1471–1479. </w:t>
      </w:r>
      <w:hyperlink r:id="rId59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https://doi.org/10.1097/CCM.0000000000004495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3AA21FB5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Mukpradab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S., Mitchell, M., &amp; Marshall, A. P. (2022). An interprofessional team approach to early </w:t>
      </w:r>
      <w:proofErr w:type="spellStart"/>
      <w:r w:rsidRPr="00FE6753">
        <w:rPr>
          <w:rFonts w:ascii="Calibri" w:eastAsia="Times New Roman" w:hAnsi="Calibri" w:cs="Calibri"/>
          <w:sz w:val="22"/>
        </w:rPr>
        <w:t>mobilisation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of critically Ill adults: An integrative review. </w:t>
      </w:r>
      <w:r w:rsidRPr="00FE6753">
        <w:rPr>
          <w:rFonts w:ascii="Calibri" w:eastAsia="Times New Roman" w:hAnsi="Calibri" w:cs="Calibri"/>
          <w:i/>
          <w:iCs/>
          <w:sz w:val="22"/>
        </w:rPr>
        <w:t>International Journal of Nursing Studies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129</w:t>
      </w:r>
      <w:r w:rsidRPr="00FE6753">
        <w:rPr>
          <w:rFonts w:ascii="Calibri" w:eastAsia="Times New Roman" w:hAnsi="Calibri" w:cs="Calibri"/>
          <w:sz w:val="22"/>
        </w:rPr>
        <w:t xml:space="preserve">, 104210. </w:t>
      </w:r>
      <w:hyperlink r:id="rId60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https://doi.org/10.1016/j.ijnurstu.2022.104210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54A498D7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Nadig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N. R., </w:t>
      </w:r>
      <w:proofErr w:type="spellStart"/>
      <w:r w:rsidRPr="00FE6753">
        <w:rPr>
          <w:rFonts w:ascii="Calibri" w:eastAsia="Times New Roman" w:hAnsi="Calibri" w:cs="Calibri"/>
          <w:sz w:val="22"/>
        </w:rPr>
        <w:t>Sterba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K. R., Simpson, A. N., Ruggiero, K. J., Hough, C. T., Goodwin, A. J., White, K., &amp; Ford, D. W. (2021). Psychological Outcomes in Family Members of Patients </w:t>
      </w:r>
      <w:proofErr w:type="gramStart"/>
      <w:r w:rsidRPr="00FE6753">
        <w:rPr>
          <w:rFonts w:ascii="Calibri" w:eastAsia="Times New Roman" w:hAnsi="Calibri" w:cs="Calibri"/>
          <w:sz w:val="22"/>
        </w:rPr>
        <w:t>With</w:t>
      </w:r>
      <w:proofErr w:type="gramEnd"/>
      <w:r w:rsidRPr="00FE6753">
        <w:rPr>
          <w:rFonts w:ascii="Calibri" w:eastAsia="Times New Roman" w:hAnsi="Calibri" w:cs="Calibri"/>
          <w:sz w:val="22"/>
        </w:rPr>
        <w:t xml:space="preserve"> Acute Respiratory Failure: Does Inter-ICU Transfer Play a Role? </w:t>
      </w:r>
      <w:r w:rsidRPr="00FE6753">
        <w:rPr>
          <w:rFonts w:ascii="Calibri" w:eastAsia="Times New Roman" w:hAnsi="Calibri" w:cs="Calibri"/>
          <w:i/>
          <w:iCs/>
          <w:sz w:val="22"/>
        </w:rPr>
        <w:t>Chest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160</w:t>
      </w:r>
      <w:r w:rsidRPr="00FE6753">
        <w:rPr>
          <w:rFonts w:ascii="Calibri" w:eastAsia="Times New Roman" w:hAnsi="Calibri" w:cs="Calibri"/>
          <w:sz w:val="22"/>
        </w:rPr>
        <w:t xml:space="preserve">(3), 890–898. </w:t>
      </w:r>
      <w:hyperlink r:id="rId61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https://doi.org/10.1016/j.chest.2021.03.025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3F2A03EA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Newman, H., </w:t>
      </w:r>
      <w:proofErr w:type="spellStart"/>
      <w:r w:rsidRPr="00FE6753">
        <w:rPr>
          <w:rFonts w:ascii="Calibri" w:eastAsia="Times New Roman" w:hAnsi="Calibri" w:cs="Calibri"/>
          <w:sz w:val="22"/>
        </w:rPr>
        <w:t>Clunie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G., Wallace, S., Smith, C., Martin, D., &amp; Pattison, N. (2022). What matters most to adults with a tracheostomy in ICU and the implications for clinical practice: a qualitative systematic review and </w:t>
      </w:r>
      <w:proofErr w:type="spellStart"/>
      <w:r w:rsidRPr="00FE6753">
        <w:rPr>
          <w:rFonts w:ascii="Calibri" w:eastAsia="Times New Roman" w:hAnsi="Calibri" w:cs="Calibri"/>
          <w:sz w:val="22"/>
        </w:rPr>
        <w:t>metasynthesis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. </w:t>
      </w:r>
      <w:r w:rsidRPr="00FE6753">
        <w:rPr>
          <w:rFonts w:ascii="Calibri" w:eastAsia="Times New Roman" w:hAnsi="Calibri" w:cs="Calibri"/>
          <w:i/>
          <w:iCs/>
          <w:sz w:val="22"/>
        </w:rPr>
        <w:t>Journal of Critical Care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72</w:t>
      </w:r>
      <w:r w:rsidRPr="00FE6753">
        <w:rPr>
          <w:rFonts w:ascii="Calibri" w:eastAsia="Times New Roman" w:hAnsi="Calibri" w:cs="Calibri"/>
          <w:sz w:val="22"/>
        </w:rPr>
        <w:t xml:space="preserve">, 154145. </w:t>
      </w:r>
      <w:hyperlink r:id="rId62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https://doi.org/10.1016/j.jcrc.2022.154145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5C3066C1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Nordness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 F., Bipin Patel, M., Erickson, C. R., Kiehl, A., Jackson, J. C., Raman, R., Pandharipande, P. P., Ely, E. W., &amp; Wilson, J. E. (2021). Depression predicts long-term cognitive impairment in survivors of critical illness. </w:t>
      </w:r>
      <w:r w:rsidRPr="00FE6753">
        <w:rPr>
          <w:rFonts w:ascii="Calibri" w:eastAsia="Times New Roman" w:hAnsi="Calibri" w:cs="Calibri"/>
          <w:i/>
          <w:iCs/>
          <w:sz w:val="22"/>
        </w:rPr>
        <w:t>The Journal of Trauma and Acute Care Surgery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90</w:t>
      </w:r>
      <w:r w:rsidRPr="00FE6753">
        <w:rPr>
          <w:rFonts w:ascii="Calibri" w:eastAsia="Times New Roman" w:hAnsi="Calibri" w:cs="Calibri"/>
          <w:sz w:val="22"/>
        </w:rPr>
        <w:t xml:space="preserve">(1), 79–86. </w:t>
      </w:r>
      <w:hyperlink r:id="rId63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https://doi.org/10.1097/TA.0000000000002955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0F15DB2B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Nydahl, P., Eggmann, S., Katsukawa, H., </w:t>
      </w:r>
      <w:proofErr w:type="spellStart"/>
      <w:r w:rsidRPr="00FE6753">
        <w:rPr>
          <w:rFonts w:ascii="Calibri" w:eastAsia="Times New Roman" w:hAnsi="Calibri" w:cs="Calibri"/>
          <w:sz w:val="22"/>
        </w:rPr>
        <w:t>Osterbrink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Parry, S. M., Schaller, S. J., &amp; Needham, D. M. (2023). Infection control practices and device management when mobilizing critically ill patients. </w:t>
      </w:r>
      <w:r w:rsidRPr="00FE6753">
        <w:rPr>
          <w:rFonts w:ascii="Calibri" w:eastAsia="Times New Roman" w:hAnsi="Calibri" w:cs="Calibri"/>
          <w:i/>
          <w:iCs/>
          <w:sz w:val="22"/>
        </w:rPr>
        <w:t>European Journal of Physical and Rehabilitation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59</w:t>
      </w:r>
      <w:r w:rsidRPr="00FE6753">
        <w:rPr>
          <w:rFonts w:ascii="Calibri" w:eastAsia="Times New Roman" w:hAnsi="Calibri" w:cs="Calibri"/>
          <w:sz w:val="22"/>
        </w:rPr>
        <w:t xml:space="preserve">(1), 122–124. </w:t>
      </w:r>
      <w:hyperlink r:id="rId64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https://doi.org/10.23736/S1973-9087.22.07646-8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556A4982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Patel, B. K., Wolfe, K. S., Patel, S. B., Dugan, K. C., Esbrook, C. L., </w:t>
      </w:r>
      <w:proofErr w:type="spellStart"/>
      <w:r w:rsidRPr="00FE6753">
        <w:rPr>
          <w:rFonts w:ascii="Calibri" w:eastAsia="Times New Roman" w:hAnsi="Calibri" w:cs="Calibri"/>
          <w:sz w:val="22"/>
        </w:rPr>
        <w:t>Pawlik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 J., </w:t>
      </w:r>
      <w:proofErr w:type="spellStart"/>
      <w:r w:rsidRPr="00FE6753">
        <w:rPr>
          <w:rFonts w:ascii="Calibri" w:eastAsia="Times New Roman" w:hAnsi="Calibri" w:cs="Calibri"/>
          <w:sz w:val="22"/>
        </w:rPr>
        <w:t>Stulberg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M., </w:t>
      </w:r>
      <w:proofErr w:type="spellStart"/>
      <w:r w:rsidRPr="00FE6753">
        <w:rPr>
          <w:rFonts w:ascii="Calibri" w:eastAsia="Times New Roman" w:hAnsi="Calibri" w:cs="Calibri"/>
          <w:sz w:val="22"/>
        </w:rPr>
        <w:t>Kemple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C., Teele, M., </w:t>
      </w:r>
      <w:proofErr w:type="spellStart"/>
      <w:r w:rsidRPr="00FE6753">
        <w:rPr>
          <w:rFonts w:ascii="Calibri" w:eastAsia="Times New Roman" w:hAnsi="Calibri" w:cs="Calibri"/>
          <w:sz w:val="22"/>
        </w:rPr>
        <w:t>Zeleny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E., </w:t>
      </w:r>
      <w:proofErr w:type="spellStart"/>
      <w:r w:rsidRPr="00FE6753">
        <w:rPr>
          <w:rFonts w:ascii="Calibri" w:eastAsia="Times New Roman" w:hAnsi="Calibri" w:cs="Calibri"/>
          <w:sz w:val="22"/>
        </w:rPr>
        <w:t>Hedeker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D., Pohlman, A. S., Arora, V. M., Hall, J. B., &amp; Kress, J. P. (2023). Effect of early </w:t>
      </w:r>
      <w:proofErr w:type="spellStart"/>
      <w:r w:rsidRPr="00FE6753">
        <w:rPr>
          <w:rFonts w:ascii="Calibri" w:eastAsia="Times New Roman" w:hAnsi="Calibri" w:cs="Calibri"/>
          <w:sz w:val="22"/>
        </w:rPr>
        <w:t>mobilisation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on long-term cognitive impairment in critical illness in the USA: a </w:t>
      </w:r>
      <w:proofErr w:type="spellStart"/>
      <w:r w:rsidRPr="00FE6753">
        <w:rPr>
          <w:rFonts w:ascii="Calibri" w:eastAsia="Times New Roman" w:hAnsi="Calibri" w:cs="Calibri"/>
          <w:sz w:val="22"/>
        </w:rPr>
        <w:t>randomised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controlled trial. </w:t>
      </w:r>
      <w:r w:rsidRPr="00FE6753">
        <w:rPr>
          <w:rFonts w:ascii="Calibri" w:eastAsia="Times New Roman" w:hAnsi="Calibri" w:cs="Calibri"/>
          <w:i/>
          <w:iCs/>
          <w:sz w:val="22"/>
        </w:rPr>
        <w:t>The Lancet. Respiratory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11</w:t>
      </w:r>
      <w:r w:rsidRPr="00FE6753">
        <w:rPr>
          <w:rFonts w:ascii="Calibri" w:eastAsia="Times New Roman" w:hAnsi="Calibri" w:cs="Calibri"/>
          <w:sz w:val="22"/>
        </w:rPr>
        <w:t xml:space="preserve">(6), 563–572. </w:t>
      </w:r>
      <w:hyperlink r:id="rId65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https://doi.org/10.1016/S2213-2600(22)00489-1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1A831B26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Polastri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M., Eden, A., </w:t>
      </w:r>
      <w:proofErr w:type="spellStart"/>
      <w:r w:rsidRPr="00FE6753">
        <w:rPr>
          <w:rFonts w:ascii="Calibri" w:eastAsia="Times New Roman" w:hAnsi="Calibri" w:cs="Calibri"/>
          <w:sz w:val="22"/>
        </w:rPr>
        <w:t>Loforte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A., </w:t>
      </w:r>
      <w:proofErr w:type="spellStart"/>
      <w:r w:rsidRPr="00FE6753">
        <w:rPr>
          <w:rFonts w:ascii="Calibri" w:eastAsia="Times New Roman" w:hAnsi="Calibri" w:cs="Calibri"/>
          <w:sz w:val="22"/>
        </w:rPr>
        <w:t>Dell’Amore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A., </w:t>
      </w:r>
      <w:proofErr w:type="spellStart"/>
      <w:r w:rsidRPr="00FE6753">
        <w:rPr>
          <w:rFonts w:ascii="Calibri" w:eastAsia="Times New Roman" w:hAnsi="Calibri" w:cs="Calibri"/>
          <w:sz w:val="22"/>
        </w:rPr>
        <w:t>Antonini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 V., </w:t>
      </w:r>
      <w:proofErr w:type="spellStart"/>
      <w:r w:rsidRPr="00FE6753">
        <w:rPr>
          <w:rFonts w:ascii="Calibri" w:eastAsia="Times New Roman" w:hAnsi="Calibri" w:cs="Calibri"/>
          <w:sz w:val="22"/>
        </w:rPr>
        <w:t>Riera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Barrett, N. A., &amp; </w:t>
      </w:r>
      <w:proofErr w:type="spellStart"/>
      <w:r w:rsidRPr="00FE6753">
        <w:rPr>
          <w:rFonts w:ascii="Calibri" w:eastAsia="Times New Roman" w:hAnsi="Calibri" w:cs="Calibri"/>
          <w:sz w:val="22"/>
        </w:rPr>
        <w:t>Swol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 (2022). Physiotherapy for patients on extracorporeal membrane oxygenation support: How, When, and Who. An international </w:t>
      </w:r>
      <w:proofErr w:type="spellStart"/>
      <w:r w:rsidRPr="00FE6753">
        <w:rPr>
          <w:rFonts w:ascii="Calibri" w:eastAsia="Times New Roman" w:hAnsi="Calibri" w:cs="Calibri"/>
          <w:sz w:val="22"/>
        </w:rPr>
        <w:t>EuroELSO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survey. </w:t>
      </w:r>
      <w:r w:rsidRPr="00FE6753">
        <w:rPr>
          <w:rFonts w:ascii="Calibri" w:eastAsia="Times New Roman" w:hAnsi="Calibri" w:cs="Calibri"/>
          <w:i/>
          <w:iCs/>
          <w:sz w:val="22"/>
        </w:rPr>
        <w:t>Perfusion</w:t>
      </w:r>
      <w:r w:rsidRPr="00FE6753">
        <w:rPr>
          <w:rFonts w:ascii="Calibri" w:eastAsia="Times New Roman" w:hAnsi="Calibri" w:cs="Calibri"/>
          <w:sz w:val="22"/>
        </w:rPr>
        <w:t xml:space="preserve">, 2676591221133657. </w:t>
      </w:r>
      <w:hyperlink r:id="rId66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https://doi.org/10.1177/02676591221133657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BD753B4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Popoola, M., Dingle, M., </w:t>
      </w:r>
      <w:proofErr w:type="spellStart"/>
      <w:r w:rsidRPr="00FE6753">
        <w:rPr>
          <w:rFonts w:ascii="Calibri" w:eastAsia="Times New Roman" w:hAnsi="Calibri" w:cs="Calibri"/>
          <w:sz w:val="22"/>
        </w:rPr>
        <w:t>MacLaren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&amp; Dyson, J. (2022). What are the barriers to nurses </w:t>
      </w:r>
      <w:proofErr w:type="spellStart"/>
      <w:r w:rsidRPr="00FE6753">
        <w:rPr>
          <w:rFonts w:ascii="Calibri" w:eastAsia="Times New Roman" w:hAnsi="Calibri" w:cs="Calibri"/>
          <w:sz w:val="22"/>
        </w:rPr>
        <w:t>mobilising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adult patients in intensive care units? An integrative review. </w:t>
      </w:r>
      <w:r w:rsidRPr="00FE6753">
        <w:rPr>
          <w:rFonts w:ascii="Calibri" w:eastAsia="Times New Roman" w:hAnsi="Calibri" w:cs="Calibri"/>
          <w:i/>
          <w:iCs/>
          <w:sz w:val="22"/>
        </w:rPr>
        <w:t xml:space="preserve">Australian Critical Care: Official Journal of the </w:t>
      </w:r>
      <w:r w:rsidRPr="00FE6753">
        <w:rPr>
          <w:rFonts w:ascii="Calibri" w:eastAsia="Times New Roman" w:hAnsi="Calibri" w:cs="Calibri"/>
          <w:i/>
          <w:iCs/>
          <w:sz w:val="22"/>
        </w:rPr>
        <w:lastRenderedPageBreak/>
        <w:t>Confederation of Australian Critical Care Nurses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35</w:t>
      </w:r>
      <w:r w:rsidRPr="00FE6753">
        <w:rPr>
          <w:rFonts w:ascii="Calibri" w:eastAsia="Times New Roman" w:hAnsi="Calibri" w:cs="Calibri"/>
          <w:sz w:val="22"/>
        </w:rPr>
        <w:t xml:space="preserve">(5), 595–603. </w:t>
      </w:r>
      <w:hyperlink r:id="rId67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https://doi.org/10.1016/j.aucc.2021.09.002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5311B11E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Pozzi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C., </w:t>
      </w:r>
      <w:proofErr w:type="spellStart"/>
      <w:r w:rsidRPr="00FE6753">
        <w:rPr>
          <w:rFonts w:ascii="Calibri" w:eastAsia="Times New Roman" w:hAnsi="Calibri" w:cs="Calibri"/>
          <w:sz w:val="22"/>
        </w:rPr>
        <w:t>Tatzer</w:t>
      </w:r>
      <w:proofErr w:type="spellEnd"/>
      <w:r w:rsidRPr="00FE6753">
        <w:rPr>
          <w:rFonts w:ascii="Calibri" w:eastAsia="Times New Roman" w:hAnsi="Calibri" w:cs="Calibri"/>
          <w:sz w:val="22"/>
        </w:rPr>
        <w:t>, V. C., Strasser-</w:t>
      </w:r>
      <w:proofErr w:type="spellStart"/>
      <w:r w:rsidRPr="00FE6753">
        <w:rPr>
          <w:rFonts w:ascii="Calibri" w:eastAsia="Times New Roman" w:hAnsi="Calibri" w:cs="Calibri"/>
          <w:sz w:val="22"/>
        </w:rPr>
        <w:t>Gugerell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C., Cavalli, S., </w:t>
      </w:r>
      <w:proofErr w:type="spellStart"/>
      <w:r w:rsidRPr="00FE6753">
        <w:rPr>
          <w:rFonts w:ascii="Calibri" w:eastAsia="Times New Roman" w:hAnsi="Calibri" w:cs="Calibri"/>
          <w:sz w:val="22"/>
        </w:rPr>
        <w:t>Morandi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A., &amp; Bellelli, G. (2023). Innovative Non-Pharmacological Management of Delirium in Persons with Dementia: New Frontiers for Physiotherapy and Occupational Therapy? </w:t>
      </w:r>
      <w:r w:rsidRPr="00FE6753">
        <w:rPr>
          <w:rFonts w:ascii="Calibri" w:eastAsia="Times New Roman" w:hAnsi="Calibri" w:cs="Calibri"/>
          <w:i/>
          <w:iCs/>
          <w:sz w:val="22"/>
        </w:rPr>
        <w:t>Geriatrics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8</w:t>
      </w:r>
      <w:r w:rsidRPr="00FE6753">
        <w:rPr>
          <w:rFonts w:ascii="Calibri" w:eastAsia="Times New Roman" w:hAnsi="Calibri" w:cs="Calibri"/>
          <w:sz w:val="22"/>
        </w:rPr>
        <w:t xml:space="preserve">(2). </w:t>
      </w:r>
      <w:hyperlink r:id="rId68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https://doi.org/10.3390/geriatrics8020028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4ED91907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Quinn, K. L., </w:t>
      </w:r>
      <w:proofErr w:type="spellStart"/>
      <w:r w:rsidRPr="00FE6753">
        <w:rPr>
          <w:rFonts w:ascii="Calibri" w:eastAsia="Times New Roman" w:hAnsi="Calibri" w:cs="Calibri"/>
          <w:sz w:val="22"/>
        </w:rPr>
        <w:t>Stukel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T. A., Huang, A., Abdel-Qadir, H., Altaf, A., Bell, C. M., Cheung, A. M., </w:t>
      </w:r>
      <w:proofErr w:type="spellStart"/>
      <w:r w:rsidRPr="00FE6753">
        <w:rPr>
          <w:rFonts w:ascii="Calibri" w:eastAsia="Times New Roman" w:hAnsi="Calibri" w:cs="Calibri"/>
          <w:sz w:val="22"/>
        </w:rPr>
        <w:t>Detsky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 S., Goulding, S., Herridge, M., </w:t>
      </w:r>
      <w:proofErr w:type="spellStart"/>
      <w:r w:rsidRPr="00FE6753">
        <w:rPr>
          <w:rFonts w:ascii="Calibri" w:eastAsia="Times New Roman" w:hAnsi="Calibri" w:cs="Calibri"/>
          <w:sz w:val="22"/>
        </w:rPr>
        <w:t>Ivers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N., Lapointe-Shaw, L., Lapp, J., McNaughton, C. D., </w:t>
      </w:r>
      <w:proofErr w:type="spellStart"/>
      <w:r w:rsidRPr="00FE6753">
        <w:rPr>
          <w:rFonts w:ascii="Calibri" w:eastAsia="Times New Roman" w:hAnsi="Calibri" w:cs="Calibri"/>
          <w:sz w:val="22"/>
        </w:rPr>
        <w:t>Raissi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A., Rosella, L. C., Warda, N., Razak, F., &amp; Verma, A. A. (2023). Comparison of Medical and Mental Health Sequelae Following Hospitalization for COVID-19, Influenza, and Sepsis. </w:t>
      </w:r>
      <w:r w:rsidRPr="00FE6753">
        <w:rPr>
          <w:rFonts w:ascii="Calibri" w:eastAsia="Times New Roman" w:hAnsi="Calibri" w:cs="Calibri"/>
          <w:i/>
          <w:iCs/>
          <w:sz w:val="22"/>
        </w:rPr>
        <w:t>JAMA Internal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183</w:t>
      </w:r>
      <w:r w:rsidRPr="00FE6753">
        <w:rPr>
          <w:rFonts w:ascii="Calibri" w:eastAsia="Times New Roman" w:hAnsi="Calibri" w:cs="Calibri"/>
          <w:sz w:val="22"/>
        </w:rPr>
        <w:t xml:space="preserve">(8), 806–817. </w:t>
      </w:r>
      <w:hyperlink r:id="rId69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https://doi.org/10.1001/jamainternmed.2023.2228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5AD34FF6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Ramineni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V., </w:t>
      </w:r>
      <w:proofErr w:type="spellStart"/>
      <w:r w:rsidRPr="00FE6753">
        <w:rPr>
          <w:rFonts w:ascii="Calibri" w:eastAsia="Times New Roman" w:hAnsi="Calibri" w:cs="Calibri"/>
          <w:sz w:val="22"/>
        </w:rPr>
        <w:t>Millroth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P., </w:t>
      </w:r>
      <w:proofErr w:type="spellStart"/>
      <w:r w:rsidRPr="00FE6753">
        <w:rPr>
          <w:rFonts w:ascii="Calibri" w:eastAsia="Times New Roman" w:hAnsi="Calibri" w:cs="Calibri"/>
          <w:sz w:val="22"/>
        </w:rPr>
        <w:t>Iyadurai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L., Jaki, T., </w:t>
      </w:r>
      <w:proofErr w:type="spellStart"/>
      <w:r w:rsidRPr="00FE6753">
        <w:rPr>
          <w:rFonts w:ascii="Calibri" w:eastAsia="Times New Roman" w:hAnsi="Calibri" w:cs="Calibri"/>
          <w:sz w:val="22"/>
        </w:rPr>
        <w:t>Kingslake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</w:t>
      </w:r>
      <w:proofErr w:type="spellStart"/>
      <w:r w:rsidRPr="00FE6753">
        <w:rPr>
          <w:rFonts w:ascii="Calibri" w:eastAsia="Times New Roman" w:hAnsi="Calibri" w:cs="Calibri"/>
          <w:sz w:val="22"/>
        </w:rPr>
        <w:t>Highfield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Summers, C., Bonsall, M. B., &amp; Holmes, E. A. (2023). Treating intrusive memories after trauma in healthcare workers: a Bayesian adaptive </w:t>
      </w:r>
      <w:proofErr w:type="spellStart"/>
      <w:r w:rsidRPr="00FE6753">
        <w:rPr>
          <w:rFonts w:ascii="Calibri" w:eastAsia="Times New Roman" w:hAnsi="Calibri" w:cs="Calibri"/>
          <w:sz w:val="22"/>
        </w:rPr>
        <w:t>randomised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trial developing an imagery-competing task intervention. </w:t>
      </w:r>
      <w:r w:rsidRPr="00FE6753">
        <w:rPr>
          <w:rFonts w:ascii="Calibri" w:eastAsia="Times New Roman" w:hAnsi="Calibri" w:cs="Calibri"/>
          <w:i/>
          <w:iCs/>
          <w:sz w:val="22"/>
        </w:rPr>
        <w:t>Molecular Psychiatry</w:t>
      </w:r>
      <w:r w:rsidRPr="00FE6753">
        <w:rPr>
          <w:rFonts w:ascii="Calibri" w:eastAsia="Times New Roman" w:hAnsi="Calibri" w:cs="Calibri"/>
          <w:sz w:val="22"/>
        </w:rPr>
        <w:t xml:space="preserve">, 1–10. </w:t>
      </w:r>
      <w:hyperlink r:id="rId70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https://doi.org/10.1038/s41380-023-02062-7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0A2B2938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Robers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M., </w:t>
      </w:r>
      <w:proofErr w:type="spellStart"/>
      <w:r w:rsidRPr="00FE6753">
        <w:rPr>
          <w:rFonts w:ascii="Calibri" w:eastAsia="Times New Roman" w:hAnsi="Calibri" w:cs="Calibri"/>
          <w:sz w:val="22"/>
        </w:rPr>
        <w:t>Rensink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I. J., Hack, C. E., </w:t>
      </w:r>
      <w:proofErr w:type="spellStart"/>
      <w:r w:rsidRPr="00FE6753">
        <w:rPr>
          <w:rFonts w:ascii="Calibri" w:eastAsia="Times New Roman" w:hAnsi="Calibri" w:cs="Calibri"/>
          <w:sz w:val="22"/>
        </w:rPr>
        <w:t>Aarden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L. A., </w:t>
      </w:r>
      <w:proofErr w:type="spellStart"/>
      <w:r w:rsidRPr="00FE6753">
        <w:rPr>
          <w:rFonts w:ascii="Calibri" w:eastAsia="Times New Roman" w:hAnsi="Calibri" w:cs="Calibri"/>
          <w:sz w:val="22"/>
        </w:rPr>
        <w:t>Reutelingsperger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C. P., Glatz, J. F., &amp; </w:t>
      </w:r>
      <w:proofErr w:type="spellStart"/>
      <w:r w:rsidRPr="00FE6753">
        <w:rPr>
          <w:rFonts w:ascii="Calibri" w:eastAsia="Times New Roman" w:hAnsi="Calibri" w:cs="Calibri"/>
          <w:sz w:val="22"/>
        </w:rPr>
        <w:t>Hermens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W. T. (1999). A new principle for rapid immunoassay of proteins based on in situ precipitate-enhanced ellipsometry. </w:t>
      </w:r>
      <w:r w:rsidRPr="00FE6753">
        <w:rPr>
          <w:rFonts w:ascii="Calibri" w:eastAsia="Times New Roman" w:hAnsi="Calibri" w:cs="Calibri"/>
          <w:i/>
          <w:iCs/>
          <w:sz w:val="22"/>
        </w:rPr>
        <w:t>Biophysical Journal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76</w:t>
      </w:r>
      <w:r w:rsidRPr="00FE6753">
        <w:rPr>
          <w:rFonts w:ascii="Calibri" w:eastAsia="Times New Roman" w:hAnsi="Calibri" w:cs="Calibri"/>
          <w:sz w:val="22"/>
        </w:rPr>
        <w:t xml:space="preserve">(5), 2769–2776. </w:t>
      </w:r>
      <w:hyperlink r:id="rId71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https://doi.org/10.1016/S0006-3495(99)77430-8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10923542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Rogers, A. T., Bai, G., Lavin, R. A., &amp; Anderson, G. F. (2017). Higher Hospital Spending on Occupational Therapy Is Associated </w:t>
      </w:r>
      <w:proofErr w:type="gramStart"/>
      <w:r w:rsidRPr="00FE6753">
        <w:rPr>
          <w:rFonts w:ascii="Calibri" w:eastAsia="Times New Roman" w:hAnsi="Calibri" w:cs="Calibri"/>
          <w:sz w:val="22"/>
        </w:rPr>
        <w:t>With</w:t>
      </w:r>
      <w:proofErr w:type="gramEnd"/>
      <w:r w:rsidRPr="00FE6753">
        <w:rPr>
          <w:rFonts w:ascii="Calibri" w:eastAsia="Times New Roman" w:hAnsi="Calibri" w:cs="Calibri"/>
          <w:sz w:val="22"/>
        </w:rPr>
        <w:t xml:space="preserve"> Lower Readmission Rates. </w:t>
      </w:r>
      <w:r w:rsidRPr="00FE6753">
        <w:rPr>
          <w:rFonts w:ascii="Calibri" w:eastAsia="Times New Roman" w:hAnsi="Calibri" w:cs="Calibri"/>
          <w:i/>
          <w:iCs/>
          <w:sz w:val="22"/>
        </w:rPr>
        <w:t>Medical Care Research and Review: MCRR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74</w:t>
      </w:r>
      <w:r w:rsidRPr="00FE6753">
        <w:rPr>
          <w:rFonts w:ascii="Calibri" w:eastAsia="Times New Roman" w:hAnsi="Calibri" w:cs="Calibri"/>
          <w:sz w:val="22"/>
        </w:rPr>
        <w:t xml:space="preserve">(6), 668–686. </w:t>
      </w:r>
      <w:hyperlink r:id="rId72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https://doi.org/10.1177/1077558716666981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4C559EF2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Schaller, S. J., Anstey, M., </w:t>
      </w:r>
      <w:proofErr w:type="spellStart"/>
      <w:r w:rsidRPr="00FE6753">
        <w:rPr>
          <w:rFonts w:ascii="Calibri" w:eastAsia="Times New Roman" w:hAnsi="Calibri" w:cs="Calibri"/>
          <w:sz w:val="22"/>
        </w:rPr>
        <w:t>Blobner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M., </w:t>
      </w:r>
      <w:proofErr w:type="spellStart"/>
      <w:r w:rsidRPr="00FE6753">
        <w:rPr>
          <w:rFonts w:ascii="Calibri" w:eastAsia="Times New Roman" w:hAnsi="Calibri" w:cs="Calibri"/>
          <w:sz w:val="22"/>
        </w:rPr>
        <w:t>Edrich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T., </w:t>
      </w:r>
      <w:proofErr w:type="spellStart"/>
      <w:r w:rsidRPr="00FE6753">
        <w:rPr>
          <w:rFonts w:ascii="Calibri" w:eastAsia="Times New Roman" w:hAnsi="Calibri" w:cs="Calibri"/>
          <w:sz w:val="22"/>
        </w:rPr>
        <w:t>Grabitz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S. D., </w:t>
      </w:r>
      <w:proofErr w:type="spellStart"/>
      <w:r w:rsidRPr="00FE6753">
        <w:rPr>
          <w:rFonts w:ascii="Calibri" w:eastAsia="Times New Roman" w:hAnsi="Calibri" w:cs="Calibri"/>
          <w:sz w:val="22"/>
        </w:rPr>
        <w:t>Gradwohl-Matis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I., Heim, M., Houle, T., </w:t>
      </w:r>
      <w:proofErr w:type="spellStart"/>
      <w:r w:rsidRPr="00FE6753">
        <w:rPr>
          <w:rFonts w:ascii="Calibri" w:eastAsia="Times New Roman" w:hAnsi="Calibri" w:cs="Calibri"/>
          <w:sz w:val="22"/>
        </w:rPr>
        <w:t>Kurth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T., Latronico, N., Lee, J., Meyer, M. J., </w:t>
      </w:r>
      <w:proofErr w:type="spellStart"/>
      <w:r w:rsidRPr="00FE6753">
        <w:rPr>
          <w:rFonts w:ascii="Calibri" w:eastAsia="Times New Roman" w:hAnsi="Calibri" w:cs="Calibri"/>
          <w:sz w:val="22"/>
        </w:rPr>
        <w:t>Peponis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T., Talmor, D., </w:t>
      </w:r>
      <w:proofErr w:type="spellStart"/>
      <w:r w:rsidRPr="00FE6753">
        <w:rPr>
          <w:rFonts w:ascii="Calibri" w:eastAsia="Times New Roman" w:hAnsi="Calibri" w:cs="Calibri"/>
          <w:sz w:val="22"/>
        </w:rPr>
        <w:t>Velmahos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G. C., </w:t>
      </w:r>
      <w:proofErr w:type="spellStart"/>
      <w:r w:rsidRPr="00FE6753">
        <w:rPr>
          <w:rFonts w:ascii="Calibri" w:eastAsia="Times New Roman" w:hAnsi="Calibri" w:cs="Calibri"/>
          <w:sz w:val="22"/>
        </w:rPr>
        <w:t>Waak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K., Walz, J. M., </w:t>
      </w:r>
      <w:proofErr w:type="spellStart"/>
      <w:r w:rsidRPr="00FE6753">
        <w:rPr>
          <w:rFonts w:ascii="Calibri" w:eastAsia="Times New Roman" w:hAnsi="Calibri" w:cs="Calibri"/>
          <w:sz w:val="22"/>
        </w:rPr>
        <w:t>Zafonte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R., Eikermann, M., &amp; International Early SOMS-guided Mobilization Research Initiative. (2016). Early, goal-directed </w:t>
      </w:r>
      <w:proofErr w:type="spellStart"/>
      <w:r w:rsidRPr="00FE6753">
        <w:rPr>
          <w:rFonts w:ascii="Calibri" w:eastAsia="Times New Roman" w:hAnsi="Calibri" w:cs="Calibri"/>
          <w:sz w:val="22"/>
        </w:rPr>
        <w:t>mobilisation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in the surgical intensive care unit: a </w:t>
      </w:r>
      <w:proofErr w:type="spellStart"/>
      <w:r w:rsidRPr="00FE6753">
        <w:rPr>
          <w:rFonts w:ascii="Calibri" w:eastAsia="Times New Roman" w:hAnsi="Calibri" w:cs="Calibri"/>
          <w:sz w:val="22"/>
        </w:rPr>
        <w:t>randomised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controlled trial. </w:t>
      </w:r>
      <w:r w:rsidRPr="00FE6753">
        <w:rPr>
          <w:rFonts w:ascii="Calibri" w:eastAsia="Times New Roman" w:hAnsi="Calibri" w:cs="Calibri"/>
          <w:i/>
          <w:iCs/>
          <w:sz w:val="22"/>
        </w:rPr>
        <w:t>The Lancet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388</w:t>
      </w:r>
      <w:r w:rsidRPr="00FE6753">
        <w:rPr>
          <w:rFonts w:ascii="Calibri" w:eastAsia="Times New Roman" w:hAnsi="Calibri" w:cs="Calibri"/>
          <w:sz w:val="22"/>
        </w:rPr>
        <w:t xml:space="preserve">(10052), 1377–1388. </w:t>
      </w:r>
      <w:hyperlink r:id="rId73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https://doi.org/10.1016/S0140-6736(16)31637-3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3FAADE6A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Schweickert, W. D., Jablonski, J., Bayes, B., Chowdhury, M., Whitman, C., Tian, J., </w:t>
      </w:r>
      <w:proofErr w:type="spellStart"/>
      <w:r w:rsidRPr="00FE6753">
        <w:rPr>
          <w:rFonts w:ascii="Calibri" w:eastAsia="Times New Roman" w:hAnsi="Calibri" w:cs="Calibri"/>
          <w:sz w:val="22"/>
        </w:rPr>
        <w:t>Blette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B., Tran, T., &amp; Halpern, S. D. (2023). Structured Mobilization for Critically Ill Patients: A Pragmatic Cluster-randomized Trial. </w:t>
      </w:r>
      <w:r w:rsidRPr="00FE6753">
        <w:rPr>
          <w:rFonts w:ascii="Calibri" w:eastAsia="Times New Roman" w:hAnsi="Calibri" w:cs="Calibri"/>
          <w:i/>
          <w:iCs/>
          <w:sz w:val="22"/>
        </w:rPr>
        <w:t>American Journal of Respiratory and Critical Care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208</w:t>
      </w:r>
      <w:r w:rsidRPr="00FE6753">
        <w:rPr>
          <w:rFonts w:ascii="Calibri" w:eastAsia="Times New Roman" w:hAnsi="Calibri" w:cs="Calibri"/>
          <w:sz w:val="22"/>
        </w:rPr>
        <w:t xml:space="preserve">(1), 49–58. </w:t>
      </w:r>
      <w:hyperlink r:id="rId74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https://doi.org/10.1164/rccm.202209-1763OC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3729A4A6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lastRenderedPageBreak/>
        <w:t>Sheasby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Krais, S., Do, M., Hall, A., Pace, H., Myers, D. P., &amp; George, T. J. (2022). An Interprofessional Approach to Mobilizing Patients With COVID-19 Receiving Extracorporeal Membrane Oxygenation. </w:t>
      </w:r>
      <w:r w:rsidRPr="00FE6753">
        <w:rPr>
          <w:rFonts w:ascii="Calibri" w:eastAsia="Times New Roman" w:hAnsi="Calibri" w:cs="Calibri"/>
          <w:i/>
          <w:iCs/>
          <w:sz w:val="22"/>
        </w:rPr>
        <w:t>AACN Advanced Critical Care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33</w:t>
      </w:r>
      <w:r w:rsidRPr="00FE6753">
        <w:rPr>
          <w:rFonts w:ascii="Calibri" w:eastAsia="Times New Roman" w:hAnsi="Calibri" w:cs="Calibri"/>
          <w:sz w:val="22"/>
        </w:rPr>
        <w:t xml:space="preserve">(3), 262–273. </w:t>
      </w:r>
      <w:hyperlink r:id="rId75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https://doi.org/10.4037/aacnacc2022293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35713749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Soleimani, M., </w:t>
      </w:r>
      <w:proofErr w:type="spellStart"/>
      <w:r w:rsidRPr="00FE6753">
        <w:rPr>
          <w:rFonts w:ascii="Calibri" w:eastAsia="Times New Roman" w:hAnsi="Calibri" w:cs="Calibri"/>
          <w:sz w:val="22"/>
        </w:rPr>
        <w:t>Tansaz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Z., </w:t>
      </w:r>
      <w:proofErr w:type="spellStart"/>
      <w:r w:rsidRPr="00FE6753">
        <w:rPr>
          <w:rFonts w:ascii="Calibri" w:eastAsia="Times New Roman" w:hAnsi="Calibri" w:cs="Calibri"/>
          <w:sz w:val="22"/>
        </w:rPr>
        <w:t>Kheirollahi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N., &amp; </w:t>
      </w:r>
      <w:proofErr w:type="spellStart"/>
      <w:r w:rsidRPr="00FE6753">
        <w:rPr>
          <w:rFonts w:ascii="Calibri" w:eastAsia="Times New Roman" w:hAnsi="Calibri" w:cs="Calibri"/>
          <w:sz w:val="22"/>
        </w:rPr>
        <w:t>Babamohamadi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H. (2023). The effect of a family-based participatory care program on anxiety in patients with acute coronary syndrome in coronary care units: A </w:t>
      </w:r>
      <w:proofErr w:type="spellStart"/>
      <w:r w:rsidRPr="00FE6753">
        <w:rPr>
          <w:rFonts w:ascii="Calibri" w:eastAsia="Times New Roman" w:hAnsi="Calibri" w:cs="Calibri"/>
          <w:sz w:val="22"/>
        </w:rPr>
        <w:t>randomised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controlled clinical trial. </w:t>
      </w:r>
      <w:r w:rsidRPr="00FE6753">
        <w:rPr>
          <w:rFonts w:ascii="Calibri" w:eastAsia="Times New Roman" w:hAnsi="Calibri" w:cs="Calibri"/>
          <w:i/>
          <w:iCs/>
          <w:sz w:val="22"/>
        </w:rPr>
        <w:t>Australian Critical Care: Official Journal of the Confederation of Australian Critical Care Nurses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36</w:t>
      </w:r>
      <w:r w:rsidRPr="00FE6753">
        <w:rPr>
          <w:rFonts w:ascii="Calibri" w:eastAsia="Times New Roman" w:hAnsi="Calibri" w:cs="Calibri"/>
          <w:sz w:val="22"/>
        </w:rPr>
        <w:t xml:space="preserve">(4), 565–572. </w:t>
      </w:r>
      <w:hyperlink r:id="rId76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https://doi.org/10.1016/j.aucc.2022.04.002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67B2CB3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Sutt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A.-L., Cornwell, P. L., Hay, K., Fraser, J. F., &amp; Rose, L. (2022). Communication Success and Speaking Valve Use in Intensive Care Patients Receiving Mechanical Ventilation. </w:t>
      </w:r>
      <w:r w:rsidRPr="00FE6753">
        <w:rPr>
          <w:rFonts w:ascii="Calibri" w:eastAsia="Times New Roman" w:hAnsi="Calibri" w:cs="Calibri"/>
          <w:i/>
          <w:iCs/>
          <w:sz w:val="22"/>
        </w:rPr>
        <w:t>American Journal of Critical Care: An Official Publication, American Association of Critical-Care Nurses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31</w:t>
      </w:r>
      <w:r w:rsidRPr="00FE6753">
        <w:rPr>
          <w:rFonts w:ascii="Calibri" w:eastAsia="Times New Roman" w:hAnsi="Calibri" w:cs="Calibri"/>
          <w:sz w:val="22"/>
        </w:rPr>
        <w:t xml:space="preserve">(5), 411–415. </w:t>
      </w:r>
      <w:hyperlink r:id="rId77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https://doi.org/10.4037/ajcc2022516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5C391905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TEAM Study Investigators and the ANZICS Clinical Trials Group, Hodgson, C. L., Bailey, M., </w:t>
      </w:r>
      <w:proofErr w:type="spellStart"/>
      <w:r w:rsidRPr="00FE6753">
        <w:rPr>
          <w:rFonts w:ascii="Calibri" w:eastAsia="Times New Roman" w:hAnsi="Calibri" w:cs="Calibri"/>
          <w:sz w:val="22"/>
        </w:rPr>
        <w:t>Bellomo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R., Brickell, K., Broadley, T., Buhr, H., </w:t>
      </w:r>
      <w:proofErr w:type="spellStart"/>
      <w:r w:rsidRPr="00FE6753">
        <w:rPr>
          <w:rFonts w:ascii="Calibri" w:eastAsia="Times New Roman" w:hAnsi="Calibri" w:cs="Calibri"/>
          <w:sz w:val="22"/>
        </w:rPr>
        <w:t>Gabbe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B. J., Gould, D. W., Harrold, M., Higgins, A. M., </w:t>
      </w:r>
      <w:proofErr w:type="spellStart"/>
      <w:r w:rsidRPr="00FE6753">
        <w:rPr>
          <w:rFonts w:ascii="Calibri" w:eastAsia="Times New Roman" w:hAnsi="Calibri" w:cs="Calibri"/>
          <w:sz w:val="22"/>
        </w:rPr>
        <w:t>Hurford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S., Iwashyna, T. J., </w:t>
      </w:r>
      <w:proofErr w:type="spellStart"/>
      <w:r w:rsidRPr="00FE6753">
        <w:rPr>
          <w:rFonts w:ascii="Calibri" w:eastAsia="Times New Roman" w:hAnsi="Calibri" w:cs="Calibri"/>
          <w:sz w:val="22"/>
        </w:rPr>
        <w:t>Serpa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Neto, A., Nichol, A. D., </w:t>
      </w:r>
      <w:proofErr w:type="spellStart"/>
      <w:r w:rsidRPr="00FE6753">
        <w:rPr>
          <w:rFonts w:ascii="Calibri" w:eastAsia="Times New Roman" w:hAnsi="Calibri" w:cs="Calibri"/>
          <w:sz w:val="22"/>
        </w:rPr>
        <w:t>Presneill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 J., Schaller, S. J., </w:t>
      </w:r>
      <w:proofErr w:type="spellStart"/>
      <w:r w:rsidRPr="00FE6753">
        <w:rPr>
          <w:rFonts w:ascii="Calibri" w:eastAsia="Times New Roman" w:hAnsi="Calibri" w:cs="Calibri"/>
          <w:sz w:val="22"/>
        </w:rPr>
        <w:t>Sivasuthan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Tipping, C. J., … Young, P. J. (2022). Early Active Mobilization during Mechanical Ventilation in the ICU. </w:t>
      </w:r>
      <w:r w:rsidRPr="00FE6753">
        <w:rPr>
          <w:rFonts w:ascii="Calibri" w:eastAsia="Times New Roman" w:hAnsi="Calibri" w:cs="Calibri"/>
          <w:i/>
          <w:iCs/>
          <w:sz w:val="22"/>
        </w:rPr>
        <w:t>The New England Journal of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387</w:t>
      </w:r>
      <w:r w:rsidRPr="00FE6753">
        <w:rPr>
          <w:rFonts w:ascii="Calibri" w:eastAsia="Times New Roman" w:hAnsi="Calibri" w:cs="Calibri"/>
          <w:sz w:val="22"/>
        </w:rPr>
        <w:t xml:space="preserve">(19), 1747–1758. </w:t>
      </w:r>
      <w:hyperlink r:id="rId78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https://doi.org/10.1056/NEJMoa2209083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457CCB79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Tonna, J. E. (2022). Is Active Mobility the Most Underdelivered Care Component for Patients on Extracorporeal Membrane Oxygenation? [Review of </w:t>
      </w:r>
      <w:r w:rsidRPr="00FE6753">
        <w:rPr>
          <w:rFonts w:ascii="Calibri" w:eastAsia="Times New Roman" w:hAnsi="Calibri" w:cs="Calibri"/>
          <w:i/>
          <w:iCs/>
          <w:sz w:val="22"/>
        </w:rPr>
        <w:t>Is Active Mobility the Most Underdelivered Care Component for Patients on Extracorporeal Membrane Oxygenation?</w:t>
      </w:r>
      <w:r w:rsidRPr="00FE6753">
        <w:rPr>
          <w:rFonts w:ascii="Calibri" w:eastAsia="Times New Roman" w:hAnsi="Calibri" w:cs="Calibri"/>
          <w:sz w:val="22"/>
        </w:rPr>
        <w:t xml:space="preserve">]. </w:t>
      </w:r>
      <w:r w:rsidRPr="00FE6753">
        <w:rPr>
          <w:rFonts w:ascii="Calibri" w:eastAsia="Times New Roman" w:hAnsi="Calibri" w:cs="Calibri"/>
          <w:i/>
          <w:iCs/>
          <w:sz w:val="22"/>
        </w:rPr>
        <w:t>Annals of the American Thoracic Society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19</w:t>
      </w:r>
      <w:r w:rsidRPr="00FE6753">
        <w:rPr>
          <w:rFonts w:ascii="Calibri" w:eastAsia="Times New Roman" w:hAnsi="Calibri" w:cs="Calibri"/>
          <w:sz w:val="22"/>
        </w:rPr>
        <w:t xml:space="preserve">(1), 9–11. </w:t>
      </w:r>
      <w:hyperlink r:id="rId79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https://doi.org/10.1513/AnnalsATS.202108-1006ED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06D7EF6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Troll, C., </w:t>
      </w:r>
      <w:proofErr w:type="spellStart"/>
      <w:r w:rsidRPr="00FE6753">
        <w:rPr>
          <w:rFonts w:ascii="Calibri" w:eastAsia="Times New Roman" w:hAnsi="Calibri" w:cs="Calibri"/>
          <w:sz w:val="22"/>
        </w:rPr>
        <w:t>Trapl-Grundschober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M., </w:t>
      </w:r>
      <w:proofErr w:type="spellStart"/>
      <w:r w:rsidRPr="00FE6753">
        <w:rPr>
          <w:rFonts w:ascii="Calibri" w:eastAsia="Times New Roman" w:hAnsi="Calibri" w:cs="Calibri"/>
          <w:sz w:val="22"/>
        </w:rPr>
        <w:t>Teuschl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Y., Cerrito, A., </w:t>
      </w:r>
      <w:proofErr w:type="spellStart"/>
      <w:r w:rsidRPr="00FE6753">
        <w:rPr>
          <w:rFonts w:ascii="Calibri" w:eastAsia="Times New Roman" w:hAnsi="Calibri" w:cs="Calibri"/>
          <w:sz w:val="22"/>
        </w:rPr>
        <w:t>Compte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 G., &amp; </w:t>
      </w:r>
      <w:proofErr w:type="spellStart"/>
      <w:r w:rsidRPr="00FE6753">
        <w:rPr>
          <w:rFonts w:ascii="Calibri" w:eastAsia="Times New Roman" w:hAnsi="Calibri" w:cs="Calibri"/>
          <w:sz w:val="22"/>
        </w:rPr>
        <w:t>Siegemund</w:t>
      </w:r>
      <w:proofErr w:type="spellEnd"/>
      <w:r w:rsidRPr="00FE6753">
        <w:rPr>
          <w:rFonts w:ascii="Calibri" w:eastAsia="Times New Roman" w:hAnsi="Calibri" w:cs="Calibri"/>
          <w:sz w:val="22"/>
        </w:rPr>
        <w:t>, M. (2023). A bedside swallowing screen for the identification of post-</w:t>
      </w:r>
      <w:proofErr w:type="spellStart"/>
      <w:r w:rsidRPr="00FE6753">
        <w:rPr>
          <w:rFonts w:ascii="Calibri" w:eastAsia="Times New Roman" w:hAnsi="Calibri" w:cs="Calibri"/>
          <w:sz w:val="22"/>
        </w:rPr>
        <w:t>extubation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dysphagia on the intensive care unit - validation of the </w:t>
      </w:r>
      <w:proofErr w:type="spellStart"/>
      <w:r w:rsidRPr="00FE6753">
        <w:rPr>
          <w:rFonts w:ascii="Calibri" w:eastAsia="Times New Roman" w:hAnsi="Calibri" w:cs="Calibri"/>
          <w:sz w:val="22"/>
        </w:rPr>
        <w:t>Gugging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Swallowing Screen (GUSS)-ICU. </w:t>
      </w:r>
      <w:r w:rsidRPr="00FE6753">
        <w:rPr>
          <w:rFonts w:ascii="Calibri" w:eastAsia="Times New Roman" w:hAnsi="Calibri" w:cs="Calibri"/>
          <w:i/>
          <w:iCs/>
          <w:sz w:val="22"/>
        </w:rPr>
        <w:t>BMC Anesthesiology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23</w:t>
      </w:r>
      <w:r w:rsidRPr="00FE6753">
        <w:rPr>
          <w:rFonts w:ascii="Calibri" w:eastAsia="Times New Roman" w:hAnsi="Calibri" w:cs="Calibri"/>
          <w:sz w:val="22"/>
        </w:rPr>
        <w:t xml:space="preserve">(1), 122. </w:t>
      </w:r>
      <w:hyperlink r:id="rId80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https://doi.org/10.1186/s12871-023-02072-6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0D7AF472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Ull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C., </w:t>
      </w:r>
      <w:proofErr w:type="spellStart"/>
      <w:r w:rsidRPr="00FE6753">
        <w:rPr>
          <w:rFonts w:ascii="Calibri" w:eastAsia="Times New Roman" w:hAnsi="Calibri" w:cs="Calibri"/>
          <w:sz w:val="22"/>
        </w:rPr>
        <w:t>Weckwerth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C., </w:t>
      </w:r>
      <w:proofErr w:type="spellStart"/>
      <w:r w:rsidRPr="00FE6753">
        <w:rPr>
          <w:rFonts w:ascii="Calibri" w:eastAsia="Times New Roman" w:hAnsi="Calibri" w:cs="Calibri"/>
          <w:sz w:val="22"/>
        </w:rPr>
        <w:t>Schildhauer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T. A., </w:t>
      </w:r>
      <w:proofErr w:type="spellStart"/>
      <w:r w:rsidRPr="00FE6753">
        <w:rPr>
          <w:rFonts w:ascii="Calibri" w:eastAsia="Times New Roman" w:hAnsi="Calibri" w:cs="Calibri"/>
          <w:sz w:val="22"/>
        </w:rPr>
        <w:t>Hamsen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U., </w:t>
      </w:r>
      <w:proofErr w:type="spellStart"/>
      <w:r w:rsidRPr="00FE6753">
        <w:rPr>
          <w:rFonts w:ascii="Calibri" w:eastAsia="Times New Roman" w:hAnsi="Calibri" w:cs="Calibri"/>
          <w:sz w:val="22"/>
        </w:rPr>
        <w:t>Gaschler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R., </w:t>
      </w:r>
      <w:proofErr w:type="spellStart"/>
      <w:r w:rsidRPr="00FE6753">
        <w:rPr>
          <w:rFonts w:ascii="Calibri" w:eastAsia="Times New Roman" w:hAnsi="Calibri" w:cs="Calibri"/>
          <w:sz w:val="22"/>
        </w:rPr>
        <w:t>Waydhas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C., &amp; Jansen, O. (2023). First experiences of communication with mechanically ventilated patients in the intensive care unit using eye-tracking technology. </w:t>
      </w:r>
      <w:r w:rsidRPr="00FE6753">
        <w:rPr>
          <w:rFonts w:ascii="Calibri" w:eastAsia="Times New Roman" w:hAnsi="Calibri" w:cs="Calibri"/>
          <w:i/>
          <w:iCs/>
          <w:sz w:val="22"/>
        </w:rPr>
        <w:t>Disability and Rehabilitation. Assistive Technology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18</w:t>
      </w:r>
      <w:r w:rsidRPr="00FE6753">
        <w:rPr>
          <w:rFonts w:ascii="Calibri" w:eastAsia="Times New Roman" w:hAnsi="Calibri" w:cs="Calibri"/>
          <w:sz w:val="22"/>
        </w:rPr>
        <w:t xml:space="preserve">(1), 44–49. </w:t>
      </w:r>
      <w:hyperlink r:id="rId81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https://doi.org/10.1080/17483107.2020.1821106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26EF7739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Verceles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 C., Serra, M., Davis, D., Alon, G., Wells, C. L., Parker, E., Sorkin, J., Bhatti, W., &amp; </w:t>
      </w:r>
      <w:proofErr w:type="spellStart"/>
      <w:r w:rsidRPr="00FE6753">
        <w:rPr>
          <w:rFonts w:ascii="Calibri" w:eastAsia="Times New Roman" w:hAnsi="Calibri" w:cs="Calibri"/>
          <w:sz w:val="22"/>
        </w:rPr>
        <w:t>Terrin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M. L. (2023). Combining exercise, protein supplementation and electric stimulation to mitigate muscle wasting and improve outcomes for survivors of critical illness-The </w:t>
      </w:r>
      <w:proofErr w:type="spellStart"/>
      <w:r w:rsidRPr="00FE6753">
        <w:rPr>
          <w:rFonts w:ascii="Calibri" w:eastAsia="Times New Roman" w:hAnsi="Calibri" w:cs="Calibri"/>
          <w:sz w:val="22"/>
        </w:rPr>
        <w:t>ExPrES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study. </w:t>
      </w:r>
      <w:r w:rsidRPr="00FE6753">
        <w:rPr>
          <w:rFonts w:ascii="Calibri" w:eastAsia="Times New Roman" w:hAnsi="Calibri" w:cs="Calibri"/>
          <w:i/>
          <w:iCs/>
          <w:sz w:val="22"/>
        </w:rPr>
        <w:t>Heart &amp; Lung: The Journal of Critical Care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58</w:t>
      </w:r>
      <w:r w:rsidRPr="00FE6753">
        <w:rPr>
          <w:rFonts w:ascii="Calibri" w:eastAsia="Times New Roman" w:hAnsi="Calibri" w:cs="Calibri"/>
          <w:sz w:val="22"/>
        </w:rPr>
        <w:t xml:space="preserve">, 229–235. </w:t>
      </w:r>
      <w:hyperlink r:id="rId82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https://doi.org/10.1016/j.hrtlng.2022.11.013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650CD9B3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lastRenderedPageBreak/>
        <w:t xml:space="preserve">Verma, A., </w:t>
      </w:r>
      <w:proofErr w:type="spellStart"/>
      <w:r w:rsidRPr="00FE6753">
        <w:rPr>
          <w:rFonts w:ascii="Calibri" w:eastAsia="Times New Roman" w:hAnsi="Calibri" w:cs="Calibri"/>
          <w:sz w:val="22"/>
        </w:rPr>
        <w:t>Hadaya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J., Tran, Z., </w:t>
      </w:r>
      <w:proofErr w:type="spellStart"/>
      <w:r w:rsidRPr="00FE6753">
        <w:rPr>
          <w:rFonts w:ascii="Calibri" w:eastAsia="Times New Roman" w:hAnsi="Calibri" w:cs="Calibri"/>
          <w:sz w:val="22"/>
        </w:rPr>
        <w:t>Dobaria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V., Madrigal, J., Xia, Y., </w:t>
      </w:r>
      <w:proofErr w:type="spellStart"/>
      <w:r w:rsidRPr="00FE6753">
        <w:rPr>
          <w:rFonts w:ascii="Calibri" w:eastAsia="Times New Roman" w:hAnsi="Calibri" w:cs="Calibri"/>
          <w:sz w:val="22"/>
        </w:rPr>
        <w:t>Sanaiha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Y., Mendelsohn, A. H., &amp; </w:t>
      </w:r>
      <w:proofErr w:type="spellStart"/>
      <w:r w:rsidRPr="00FE6753">
        <w:rPr>
          <w:rFonts w:ascii="Calibri" w:eastAsia="Times New Roman" w:hAnsi="Calibri" w:cs="Calibri"/>
          <w:sz w:val="22"/>
        </w:rPr>
        <w:t>Benharash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P. (2022). Incidence and Outcomes of Laryngeal Complications Following Adult Cardiac Surgery: A National Analysis. </w:t>
      </w:r>
      <w:r w:rsidRPr="00FE6753">
        <w:rPr>
          <w:rFonts w:ascii="Calibri" w:eastAsia="Times New Roman" w:hAnsi="Calibri" w:cs="Calibri"/>
          <w:i/>
          <w:iCs/>
          <w:sz w:val="22"/>
        </w:rPr>
        <w:t>Dysphagia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37</w:t>
      </w:r>
      <w:r w:rsidRPr="00FE6753">
        <w:rPr>
          <w:rFonts w:ascii="Calibri" w:eastAsia="Times New Roman" w:hAnsi="Calibri" w:cs="Calibri"/>
          <w:sz w:val="22"/>
        </w:rPr>
        <w:t xml:space="preserve">(5), 1142–1150. </w:t>
      </w:r>
      <w:hyperlink r:id="rId83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https://doi.org/10.1007/s00455-021-10377-2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6989CB1D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Wade, D. M., Hankins, M., Smyth, D. A., Rhone, E. E., Mythen, M. G., Howell, D. C. J., &amp; Weinman, J. A. (2014). Detecting acute distress and risk of future psychological morbidity in critically ill patients: validation of the intensive care psychological assessment tool. </w:t>
      </w:r>
      <w:r w:rsidRPr="00FE6753">
        <w:rPr>
          <w:rFonts w:ascii="Calibri" w:eastAsia="Times New Roman" w:hAnsi="Calibri" w:cs="Calibri"/>
          <w:i/>
          <w:iCs/>
          <w:sz w:val="22"/>
        </w:rPr>
        <w:t>Critical Care / the Society of Critical Care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18</w:t>
      </w:r>
      <w:r w:rsidRPr="00FE6753">
        <w:rPr>
          <w:rFonts w:ascii="Calibri" w:eastAsia="Times New Roman" w:hAnsi="Calibri" w:cs="Calibri"/>
          <w:sz w:val="22"/>
        </w:rPr>
        <w:t xml:space="preserve">(5), 519. </w:t>
      </w:r>
      <w:hyperlink r:id="rId84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https://doi.org/10.1186/s13054-014-0519-8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612E8465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Wallace, S., McGowan, S., &amp; </w:t>
      </w:r>
      <w:proofErr w:type="spellStart"/>
      <w:r w:rsidRPr="00FE6753">
        <w:rPr>
          <w:rFonts w:ascii="Calibri" w:eastAsia="Times New Roman" w:hAnsi="Calibri" w:cs="Calibri"/>
          <w:sz w:val="22"/>
        </w:rPr>
        <w:t>Sutt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A.-L. (2023). Benefits and options for voice restoration in mechanically ventilated intensive care unit patients with a tracheostomy. </w:t>
      </w:r>
      <w:r w:rsidRPr="00FE6753">
        <w:rPr>
          <w:rFonts w:ascii="Calibri" w:eastAsia="Times New Roman" w:hAnsi="Calibri" w:cs="Calibri"/>
          <w:i/>
          <w:iCs/>
          <w:sz w:val="22"/>
        </w:rPr>
        <w:t>Pediatric Critical Care Medicine: A Journal of the Society of Critical Care Medicine and the World Federation of Pediatric Intensive and Critical Care Societies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24</w:t>
      </w:r>
      <w:r w:rsidRPr="00FE6753">
        <w:rPr>
          <w:rFonts w:ascii="Calibri" w:eastAsia="Times New Roman" w:hAnsi="Calibri" w:cs="Calibri"/>
          <w:sz w:val="22"/>
        </w:rPr>
        <w:t xml:space="preserve">(1), 104–111. </w:t>
      </w:r>
      <w:hyperlink r:id="rId85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https://doi.org/10.1177/17511437221113162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73A93C3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White, K. R., Lee, J. J., </w:t>
      </w:r>
      <w:proofErr w:type="spellStart"/>
      <w:r w:rsidRPr="00FE6753">
        <w:rPr>
          <w:rFonts w:ascii="Calibri" w:eastAsia="Times New Roman" w:hAnsi="Calibri" w:cs="Calibri"/>
          <w:sz w:val="22"/>
        </w:rPr>
        <w:t>Sarigiannis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K. A., </w:t>
      </w:r>
      <w:proofErr w:type="spellStart"/>
      <w:r w:rsidRPr="00FE6753">
        <w:rPr>
          <w:rFonts w:ascii="Calibri" w:eastAsia="Times New Roman" w:hAnsi="Calibri" w:cs="Calibri"/>
          <w:sz w:val="22"/>
        </w:rPr>
        <w:t>Tringali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J. J., Vu, J., Eaton England, A., </w:t>
      </w:r>
      <w:proofErr w:type="spellStart"/>
      <w:r w:rsidRPr="00FE6753">
        <w:rPr>
          <w:rFonts w:ascii="Calibri" w:eastAsia="Times New Roman" w:hAnsi="Calibri" w:cs="Calibri"/>
          <w:sz w:val="22"/>
        </w:rPr>
        <w:t>Lietzau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S., Hebert, C., </w:t>
      </w:r>
      <w:proofErr w:type="spellStart"/>
      <w:r w:rsidRPr="00FE6753">
        <w:rPr>
          <w:rFonts w:ascii="Calibri" w:eastAsia="Times New Roman" w:hAnsi="Calibri" w:cs="Calibri"/>
          <w:sz w:val="22"/>
        </w:rPr>
        <w:t>Banayan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D., </w:t>
      </w:r>
      <w:proofErr w:type="spellStart"/>
      <w:r w:rsidRPr="00FE6753">
        <w:rPr>
          <w:rFonts w:ascii="Calibri" w:eastAsia="Times New Roman" w:hAnsi="Calibri" w:cs="Calibri"/>
          <w:sz w:val="22"/>
        </w:rPr>
        <w:t>Basapur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S., Glover, C. M., Shah, R. C., Gerhart, J., &amp; Greenberg, J. A. (2023). Restrictive Visitation Policies and Related Post-Traumatic Stress Among Families of Critically Ill Patients With COVID-19. </w:t>
      </w:r>
      <w:r w:rsidRPr="00FE6753">
        <w:rPr>
          <w:rFonts w:ascii="Calibri" w:eastAsia="Times New Roman" w:hAnsi="Calibri" w:cs="Calibri"/>
          <w:i/>
          <w:iCs/>
          <w:sz w:val="22"/>
        </w:rPr>
        <w:t>Chest</w:t>
      </w:r>
      <w:r w:rsidRPr="00FE6753">
        <w:rPr>
          <w:rFonts w:ascii="Calibri" w:eastAsia="Times New Roman" w:hAnsi="Calibri" w:cs="Calibri"/>
          <w:sz w:val="22"/>
        </w:rPr>
        <w:t xml:space="preserve">. </w:t>
      </w:r>
      <w:hyperlink r:id="rId86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https://doi.org/10.1016/j.chest.2023.06.021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64575014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Wiles, M. D. (2022). Management of traumatic brain injury: a narrative review of current evidence. </w:t>
      </w:r>
      <w:proofErr w:type="spellStart"/>
      <w:r w:rsidRPr="00FE6753">
        <w:rPr>
          <w:rFonts w:ascii="Calibri" w:eastAsia="Times New Roman" w:hAnsi="Calibri" w:cs="Calibri"/>
          <w:i/>
          <w:iCs/>
          <w:sz w:val="22"/>
        </w:rPr>
        <w:t>Anaesthesia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77 Suppl 1</w:t>
      </w:r>
      <w:r w:rsidRPr="00FE6753">
        <w:rPr>
          <w:rFonts w:ascii="Calibri" w:eastAsia="Times New Roman" w:hAnsi="Calibri" w:cs="Calibri"/>
          <w:sz w:val="22"/>
        </w:rPr>
        <w:t xml:space="preserve">, 102–112. </w:t>
      </w:r>
      <w:hyperlink r:id="rId87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https://doi.org/10.1111/anae.15608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76EA027A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FE6753">
        <w:rPr>
          <w:rFonts w:ascii="Calibri" w:eastAsia="Times New Roman" w:hAnsi="Calibri" w:cs="Calibri"/>
          <w:sz w:val="22"/>
        </w:rPr>
        <w:t xml:space="preserve">Wu, X., </w:t>
      </w:r>
      <w:proofErr w:type="spellStart"/>
      <w:r w:rsidRPr="00FE6753">
        <w:rPr>
          <w:rFonts w:ascii="Calibri" w:eastAsia="Times New Roman" w:hAnsi="Calibri" w:cs="Calibri"/>
          <w:sz w:val="22"/>
        </w:rPr>
        <w:t>Xie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L., Lei, J., Yao, J., Li, J., </w:t>
      </w:r>
      <w:proofErr w:type="spellStart"/>
      <w:r w:rsidRPr="00FE6753">
        <w:rPr>
          <w:rFonts w:ascii="Calibri" w:eastAsia="Times New Roman" w:hAnsi="Calibri" w:cs="Calibri"/>
          <w:sz w:val="22"/>
        </w:rPr>
        <w:t>Ruan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L., Hong, J., Zheng, G., Cheng, Y., Long, L., Wang, J., Huang, C., </w:t>
      </w:r>
      <w:proofErr w:type="spellStart"/>
      <w:r w:rsidRPr="00FE6753">
        <w:rPr>
          <w:rFonts w:ascii="Calibri" w:eastAsia="Times New Roman" w:hAnsi="Calibri" w:cs="Calibri"/>
          <w:sz w:val="22"/>
        </w:rPr>
        <w:t>Xie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Q., Zhang, X., He, J., Yu, X., </w:t>
      </w:r>
      <w:proofErr w:type="spellStart"/>
      <w:r w:rsidRPr="00FE6753">
        <w:rPr>
          <w:rFonts w:ascii="Calibri" w:eastAsia="Times New Roman" w:hAnsi="Calibri" w:cs="Calibri"/>
          <w:sz w:val="22"/>
        </w:rPr>
        <w:t>Lv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S., Sun, Z., Liu, D., … ACES Participants. (2023). Acute traumatic coma awakening by right median nerve electrical stimulation: a </w:t>
      </w:r>
      <w:proofErr w:type="spellStart"/>
      <w:r w:rsidRPr="00FE6753">
        <w:rPr>
          <w:rFonts w:ascii="Calibri" w:eastAsia="Times New Roman" w:hAnsi="Calibri" w:cs="Calibri"/>
          <w:sz w:val="22"/>
        </w:rPr>
        <w:t>randomised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 controlled trial. </w:t>
      </w:r>
      <w:r w:rsidRPr="00FE6753">
        <w:rPr>
          <w:rFonts w:ascii="Calibri" w:eastAsia="Times New Roman" w:hAnsi="Calibri" w:cs="Calibri"/>
          <w:i/>
          <w:iCs/>
          <w:sz w:val="22"/>
        </w:rPr>
        <w:t>Intensive Care Medicine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49</w:t>
      </w:r>
      <w:r w:rsidRPr="00FE6753">
        <w:rPr>
          <w:rFonts w:ascii="Calibri" w:eastAsia="Times New Roman" w:hAnsi="Calibri" w:cs="Calibri"/>
          <w:sz w:val="22"/>
        </w:rPr>
        <w:t xml:space="preserve">(6), 633–644. </w:t>
      </w:r>
      <w:hyperlink r:id="rId88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https://doi.org/10.1007/s00134-023-07072-1</w:t>
        </w:r>
      </w:hyperlink>
      <w:r w:rsidRPr="00FE6753">
        <w:rPr>
          <w:rFonts w:ascii="Calibri" w:eastAsia="Times New Roman" w:hAnsi="Calibri" w:cs="Calibri"/>
          <w:sz w:val="22"/>
        </w:rPr>
        <w:t> </w:t>
      </w:r>
    </w:p>
    <w:p w14:paraId="45944EE9" w14:textId="77777777" w:rsidR="00FE6753" w:rsidRDefault="00FE6753" w:rsidP="00FE6753">
      <w:pPr>
        <w:spacing w:before="100" w:beforeAutospacing="1" w:after="100" w:afterAutospacing="1" w:line="276" w:lineRule="auto"/>
        <w:ind w:hanging="720"/>
        <w:textAlignment w:val="baseline"/>
        <w:rPr>
          <w:rFonts w:ascii="Times New Roman" w:eastAsia="Times New Roman" w:hAnsi="Times New Roman" w:cs="Times New Roman"/>
          <w:szCs w:val="24"/>
        </w:rPr>
      </w:pPr>
      <w:proofErr w:type="spellStart"/>
      <w:r w:rsidRPr="00FE6753">
        <w:rPr>
          <w:rFonts w:ascii="Calibri" w:eastAsia="Times New Roman" w:hAnsi="Calibri" w:cs="Calibri"/>
          <w:sz w:val="22"/>
        </w:rPr>
        <w:t>Zaga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C. J., Chao, C., Cameron, T., Ross, J., </w:t>
      </w:r>
      <w:proofErr w:type="spellStart"/>
      <w:r w:rsidRPr="00FE6753">
        <w:rPr>
          <w:rFonts w:ascii="Calibri" w:eastAsia="Times New Roman" w:hAnsi="Calibri" w:cs="Calibri"/>
          <w:sz w:val="22"/>
        </w:rPr>
        <w:t>Rautela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L., Rollinson, T. C., </w:t>
      </w:r>
      <w:proofErr w:type="spellStart"/>
      <w:r w:rsidRPr="00FE6753">
        <w:rPr>
          <w:rFonts w:ascii="Calibri" w:eastAsia="Times New Roman" w:hAnsi="Calibri" w:cs="Calibri"/>
          <w:sz w:val="22"/>
        </w:rPr>
        <w:t>Marchingo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E., Gregson, P. A., </w:t>
      </w:r>
      <w:proofErr w:type="spellStart"/>
      <w:r w:rsidRPr="00FE6753">
        <w:rPr>
          <w:rFonts w:ascii="Calibri" w:eastAsia="Times New Roman" w:hAnsi="Calibri" w:cs="Calibri"/>
          <w:sz w:val="22"/>
        </w:rPr>
        <w:t>Warrillow</w:t>
      </w:r>
      <w:proofErr w:type="spellEnd"/>
      <w:r w:rsidRPr="00FE6753">
        <w:rPr>
          <w:rFonts w:ascii="Calibri" w:eastAsia="Times New Roman" w:hAnsi="Calibri" w:cs="Calibri"/>
          <w:sz w:val="22"/>
        </w:rPr>
        <w:t xml:space="preserve">, S., Atkins, N. E., &amp; Howard, M. E. (2023). A Multidisciplinary Approach to Verbal Communication Interventions for Mechanically Ventilated Adults </w:t>
      </w:r>
      <w:proofErr w:type="gramStart"/>
      <w:r w:rsidRPr="00FE6753">
        <w:rPr>
          <w:rFonts w:ascii="Calibri" w:eastAsia="Times New Roman" w:hAnsi="Calibri" w:cs="Calibri"/>
          <w:sz w:val="22"/>
        </w:rPr>
        <w:t>With</w:t>
      </w:r>
      <w:proofErr w:type="gramEnd"/>
      <w:r w:rsidRPr="00FE6753">
        <w:rPr>
          <w:rFonts w:ascii="Calibri" w:eastAsia="Times New Roman" w:hAnsi="Calibri" w:cs="Calibri"/>
          <w:sz w:val="22"/>
        </w:rPr>
        <w:t xml:space="preserve"> a Tracheostomy. </w:t>
      </w:r>
      <w:r w:rsidRPr="00FE6753">
        <w:rPr>
          <w:rFonts w:ascii="Calibri" w:eastAsia="Times New Roman" w:hAnsi="Calibri" w:cs="Calibri"/>
          <w:i/>
          <w:iCs/>
          <w:sz w:val="22"/>
        </w:rPr>
        <w:t>Respiratory Care</w:t>
      </w:r>
      <w:r w:rsidRPr="00FE6753">
        <w:rPr>
          <w:rFonts w:ascii="Calibri" w:eastAsia="Times New Roman" w:hAnsi="Calibri" w:cs="Calibri"/>
          <w:sz w:val="22"/>
        </w:rPr>
        <w:t xml:space="preserve">, </w:t>
      </w:r>
      <w:r w:rsidRPr="00FE6753">
        <w:rPr>
          <w:rFonts w:ascii="Calibri" w:eastAsia="Times New Roman" w:hAnsi="Calibri" w:cs="Calibri"/>
          <w:i/>
          <w:iCs/>
          <w:sz w:val="22"/>
        </w:rPr>
        <w:t>68</w:t>
      </w:r>
      <w:r w:rsidRPr="00FE6753">
        <w:rPr>
          <w:rFonts w:ascii="Calibri" w:eastAsia="Times New Roman" w:hAnsi="Calibri" w:cs="Calibri"/>
          <w:sz w:val="22"/>
        </w:rPr>
        <w:t xml:space="preserve">(5), 680–691. </w:t>
      </w:r>
      <w:hyperlink r:id="rId89" w:tgtFrame="_blank" w:history="1">
        <w:r w:rsidRPr="00FE6753">
          <w:rPr>
            <w:rFonts w:ascii="Calibri" w:eastAsia="Times New Roman" w:hAnsi="Calibri" w:cs="Calibri"/>
            <w:color w:val="0563C1"/>
            <w:sz w:val="22"/>
            <w:u w:val="single"/>
          </w:rPr>
          <w:t>https://doi.org/10.4187/respcare.10511</w:t>
        </w:r>
      </w:hyperlink>
      <w:r w:rsidRPr="00FE6753">
        <w:rPr>
          <w:rFonts w:ascii="Calibri" w:eastAsia="Times New Roman" w:hAnsi="Calibri" w:cs="Calibri"/>
          <w:sz w:val="22"/>
        </w:rPr>
        <w:t xml:space="preserve">  </w:t>
      </w:r>
    </w:p>
    <w:p w14:paraId="262CF7EB" w14:textId="751F1C79" w:rsidR="002612E4" w:rsidRPr="00FE6753" w:rsidRDefault="002612E4" w:rsidP="00FE6753">
      <w:pPr>
        <w:spacing w:line="276" w:lineRule="auto"/>
        <w:ind w:hanging="720"/>
      </w:pPr>
    </w:p>
    <w:sectPr w:rsidR="002612E4" w:rsidRPr="00FE6753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7332" w14:textId="77777777" w:rsidR="005D5DA7" w:rsidRDefault="005D5DA7" w:rsidP="009D1327">
      <w:pPr>
        <w:spacing w:after="0" w:line="240" w:lineRule="auto"/>
      </w:pPr>
      <w:r>
        <w:separator/>
      </w:r>
    </w:p>
  </w:endnote>
  <w:endnote w:type="continuationSeparator" w:id="0">
    <w:p w14:paraId="4682AB34" w14:textId="77777777" w:rsidR="005D5DA7" w:rsidRDefault="005D5DA7" w:rsidP="009D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2C9C" w14:textId="77777777" w:rsidR="0033635C" w:rsidRDefault="00336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2"/>
      </w:rPr>
      <w:id w:val="-1033346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010E5" w14:textId="79D1A6A9" w:rsidR="009D1327" w:rsidRDefault="009D1327" w:rsidP="0033635C">
        <w:pPr>
          <w:pStyle w:val="Footer"/>
          <w:jc w:val="center"/>
          <w:rPr>
            <w:rFonts w:cstheme="minorHAnsi"/>
            <w:noProof/>
            <w:sz w:val="22"/>
          </w:rPr>
        </w:pPr>
        <w:r w:rsidRPr="0033635C">
          <w:rPr>
            <w:rFonts w:cstheme="minorHAnsi"/>
            <w:sz w:val="22"/>
          </w:rPr>
          <w:fldChar w:fldCharType="begin"/>
        </w:r>
        <w:r w:rsidRPr="0033635C">
          <w:rPr>
            <w:rFonts w:cstheme="minorHAnsi"/>
            <w:sz w:val="22"/>
          </w:rPr>
          <w:instrText xml:space="preserve"> PAGE   \* MERGEFORMAT </w:instrText>
        </w:r>
        <w:r w:rsidRPr="0033635C">
          <w:rPr>
            <w:rFonts w:cstheme="minorHAnsi"/>
            <w:sz w:val="22"/>
          </w:rPr>
          <w:fldChar w:fldCharType="separate"/>
        </w:r>
        <w:r w:rsidRPr="0033635C">
          <w:rPr>
            <w:rFonts w:cstheme="minorHAnsi"/>
            <w:noProof/>
            <w:sz w:val="22"/>
          </w:rPr>
          <w:t>2</w:t>
        </w:r>
        <w:r w:rsidRPr="0033635C">
          <w:rPr>
            <w:rFonts w:cstheme="minorHAnsi"/>
            <w:noProof/>
            <w:sz w:val="22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5"/>
      <w:gridCol w:w="7815"/>
    </w:tblGrid>
    <w:tr w:rsidR="00A62B23" w14:paraId="3517B6DA" w14:textId="77777777" w:rsidTr="0094340C">
      <w:tc>
        <w:tcPr>
          <w:tcW w:w="1545" w:type="dxa"/>
        </w:tcPr>
        <w:p w14:paraId="70F25168" w14:textId="0F5B68A3" w:rsidR="001B3867" w:rsidRDefault="00F97AEB" w:rsidP="0033635C">
          <w:pPr>
            <w:pStyle w:val="Footer"/>
            <w:jc w:val="center"/>
            <w:rPr>
              <w:rFonts w:cstheme="minorHAnsi"/>
              <w:sz w:val="22"/>
            </w:rPr>
          </w:pPr>
          <w:r>
            <w:rPr>
              <w:noProof/>
            </w:rPr>
            <w:drawing>
              <wp:inline distT="0" distB="0" distL="0" distR="0" wp14:anchorId="3186F748" wp14:editId="1BD5A5C1">
                <wp:extent cx="843942" cy="2952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42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5" w:type="dxa"/>
        </w:tcPr>
        <w:p w14:paraId="1B29FE91" w14:textId="6FD75310" w:rsidR="001B3867" w:rsidRDefault="001B3867" w:rsidP="001B3867">
          <w:pPr>
            <w:pStyle w:val="license-text"/>
            <w:rPr>
              <w:rFonts w:cstheme="minorHAnsi"/>
              <w:sz w:val="22"/>
            </w:rPr>
          </w:pPr>
          <w:r>
            <w:rPr>
              <w:rStyle w:val="markedcontent"/>
              <w:rFonts w:ascii="Arial" w:eastAsiaTheme="majorEastAsia" w:hAnsi="Arial" w:cs="Arial"/>
              <w:sz w:val="17"/>
              <w:szCs w:val="17"/>
            </w:rPr>
            <w:t>This work, created by Carrie Price, MLS; Sapna Kudchadkar, MD, PhD; Dale M. Needham, MD, PhD; and the Johns Hopkins Critical Care Rehabilitation Conference presenters, is licensed under the Creative Commons Attribution-</w:t>
          </w:r>
          <w:proofErr w:type="spellStart"/>
          <w:r>
            <w:rPr>
              <w:rStyle w:val="markedcontent"/>
              <w:rFonts w:ascii="Arial" w:eastAsiaTheme="majorEastAsia" w:hAnsi="Arial" w:cs="Arial"/>
              <w:sz w:val="17"/>
              <w:szCs w:val="17"/>
            </w:rPr>
            <w:t>NonCommercial</w:t>
          </w:r>
          <w:proofErr w:type="spellEnd"/>
          <w:r>
            <w:rPr>
              <w:rStyle w:val="markedcontent"/>
              <w:rFonts w:ascii="Arial" w:eastAsiaTheme="majorEastAsia" w:hAnsi="Arial" w:cs="Arial"/>
              <w:sz w:val="17"/>
              <w:szCs w:val="17"/>
            </w:rPr>
            <w:t>-</w:t>
          </w:r>
          <w:proofErr w:type="spellStart"/>
          <w:r>
            <w:rPr>
              <w:rStyle w:val="markedcontent"/>
              <w:rFonts w:ascii="Arial" w:eastAsiaTheme="majorEastAsia" w:hAnsi="Arial" w:cs="Arial"/>
              <w:sz w:val="17"/>
              <w:szCs w:val="17"/>
            </w:rPr>
            <w:t>ShareAlike</w:t>
          </w:r>
          <w:proofErr w:type="spellEnd"/>
          <w:r>
            <w:rPr>
              <w:rStyle w:val="markedcontent"/>
              <w:rFonts w:ascii="Arial" w:eastAsiaTheme="majorEastAsia" w:hAnsi="Arial" w:cs="Arial"/>
              <w:sz w:val="17"/>
              <w:szCs w:val="17"/>
            </w:rPr>
            <w:t xml:space="preserve"> 4.0 International </w:t>
          </w:r>
          <w:proofErr w:type="spellStart"/>
          <w:proofErr w:type="gramStart"/>
          <w:r>
            <w:rPr>
              <w:rStyle w:val="markedcontent"/>
              <w:rFonts w:ascii="Arial" w:eastAsiaTheme="majorEastAsia" w:hAnsi="Arial" w:cs="Arial"/>
              <w:sz w:val="17"/>
              <w:szCs w:val="17"/>
            </w:rPr>
            <w:t>License</w:t>
          </w:r>
          <w:r w:rsidR="003A0ACD">
            <w:rPr>
              <w:rStyle w:val="markedcontent"/>
              <w:rFonts w:ascii="Arial" w:eastAsiaTheme="majorEastAsia" w:hAnsi="Arial" w:cs="Arial"/>
              <w:sz w:val="17"/>
              <w:szCs w:val="17"/>
            </w:rPr>
            <w:t>.</w:t>
          </w:r>
          <w:r>
            <w:rPr>
              <w:rStyle w:val="markedcontent"/>
              <w:rFonts w:ascii="Arial" w:eastAsiaTheme="majorEastAsia" w:hAnsi="Arial" w:cs="Arial"/>
              <w:sz w:val="17"/>
              <w:szCs w:val="17"/>
            </w:rPr>
            <w:t>.</w:t>
          </w:r>
          <w:proofErr w:type="gramEnd"/>
          <w:r>
            <w:rPr>
              <w:rStyle w:val="markedcontent"/>
              <w:rFonts w:ascii="Arial" w:eastAsiaTheme="majorEastAsia" w:hAnsi="Arial" w:cs="Arial"/>
              <w:sz w:val="17"/>
              <w:szCs w:val="17"/>
            </w:rPr>
            <w:t>To</w:t>
          </w:r>
          <w:proofErr w:type="spellEnd"/>
          <w:r>
            <w:rPr>
              <w:rStyle w:val="markedcontent"/>
              <w:rFonts w:ascii="Arial" w:eastAsiaTheme="majorEastAsia" w:hAnsi="Arial" w:cs="Arial"/>
              <w:sz w:val="17"/>
              <w:szCs w:val="17"/>
            </w:rPr>
            <w:t xml:space="preserve"> view a copy of this license, visit </w:t>
          </w:r>
          <w:hyperlink r:id="rId2" w:history="1">
            <w:r w:rsidRPr="00187914">
              <w:rPr>
                <w:rStyle w:val="Hyperlink"/>
                <w:rFonts w:ascii="Arial" w:eastAsiaTheme="majorEastAsia" w:hAnsi="Arial" w:cs="Arial"/>
                <w:sz w:val="17"/>
                <w:szCs w:val="17"/>
              </w:rPr>
              <w:t>http://creativecommons.org/licenses/by-nc-sa/4.0/.</w:t>
            </w:r>
          </w:hyperlink>
        </w:p>
      </w:tc>
    </w:tr>
  </w:tbl>
  <w:p w14:paraId="7AF39887" w14:textId="77777777" w:rsidR="001B3867" w:rsidRPr="0033635C" w:rsidRDefault="001B3867" w:rsidP="0033635C">
    <w:pPr>
      <w:pStyle w:val="Footer"/>
      <w:jc w:val="center"/>
      <w:rPr>
        <w:rFonts w:cstheme="minorHAnsi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E25D" w14:textId="77777777" w:rsidR="0033635C" w:rsidRDefault="0033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C57B" w14:textId="77777777" w:rsidR="005D5DA7" w:rsidRDefault="005D5DA7" w:rsidP="009D1327">
      <w:pPr>
        <w:spacing w:after="0" w:line="240" w:lineRule="auto"/>
      </w:pPr>
      <w:r>
        <w:separator/>
      </w:r>
    </w:p>
  </w:footnote>
  <w:footnote w:type="continuationSeparator" w:id="0">
    <w:p w14:paraId="11AA1DB3" w14:textId="77777777" w:rsidR="005D5DA7" w:rsidRDefault="005D5DA7" w:rsidP="009D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7A25" w14:textId="77777777" w:rsidR="0033635C" w:rsidRDefault="00336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A8BD" w14:textId="7E9913C0" w:rsidR="009D1327" w:rsidRPr="009D1327" w:rsidRDefault="009255FB" w:rsidP="002706FC">
    <w:pPr>
      <w:pStyle w:val="Title"/>
    </w:pPr>
    <w:r>
      <w:t>Twelfth</w:t>
    </w:r>
    <w:r w:rsidR="009D1327" w:rsidRPr="009D1327">
      <w:t xml:space="preserve"> Annual Johns Hopkins Critical Care Rehabilitation</w:t>
    </w:r>
  </w:p>
  <w:p w14:paraId="77ED03CB" w14:textId="64D8679B" w:rsidR="009D1327" w:rsidRPr="009D1327" w:rsidRDefault="009D1327" w:rsidP="002706FC">
    <w:pPr>
      <w:pStyle w:val="Title"/>
    </w:pPr>
    <w:r w:rsidRPr="009D1327">
      <w:t>202</w:t>
    </w:r>
    <w:r w:rsidR="008A1145">
      <w:t>3 Adult L</w:t>
    </w:r>
    <w:r w:rsidRPr="009D1327">
      <w:t>iterature List</w:t>
    </w:r>
  </w:p>
  <w:p w14:paraId="5AB7783B" w14:textId="7007CFCF" w:rsidR="009D1327" w:rsidRPr="009D1327" w:rsidRDefault="009D1327" w:rsidP="002706FC">
    <w:pPr>
      <w:pStyle w:val="Title"/>
    </w:pPr>
    <w:r w:rsidRPr="009D1327">
      <w:t xml:space="preserve">Content from November </w:t>
    </w:r>
    <w:r w:rsidR="009255FB">
      <w:t>8-11, 2023</w:t>
    </w:r>
  </w:p>
  <w:p w14:paraId="51E91274" w14:textId="77777777" w:rsidR="009D1327" w:rsidRDefault="009D1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AFF8" w14:textId="77777777" w:rsidR="0033635C" w:rsidRDefault="00336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27"/>
    <w:rsid w:val="0000568E"/>
    <w:rsid w:val="001522A9"/>
    <w:rsid w:val="00187914"/>
    <w:rsid w:val="001B3867"/>
    <w:rsid w:val="001C257C"/>
    <w:rsid w:val="00231548"/>
    <w:rsid w:val="002612E4"/>
    <w:rsid w:val="002706FC"/>
    <w:rsid w:val="002B745B"/>
    <w:rsid w:val="0033635C"/>
    <w:rsid w:val="0039609B"/>
    <w:rsid w:val="003A0ACD"/>
    <w:rsid w:val="0049002D"/>
    <w:rsid w:val="004D1057"/>
    <w:rsid w:val="005D5DA7"/>
    <w:rsid w:val="00617CCC"/>
    <w:rsid w:val="006530C4"/>
    <w:rsid w:val="006635CE"/>
    <w:rsid w:val="006D4BF6"/>
    <w:rsid w:val="0075192F"/>
    <w:rsid w:val="007567D6"/>
    <w:rsid w:val="0078775C"/>
    <w:rsid w:val="00796969"/>
    <w:rsid w:val="007D43B5"/>
    <w:rsid w:val="008A1145"/>
    <w:rsid w:val="009255FB"/>
    <w:rsid w:val="0094340C"/>
    <w:rsid w:val="00982C2D"/>
    <w:rsid w:val="009D1327"/>
    <w:rsid w:val="00A5575E"/>
    <w:rsid w:val="00A62B23"/>
    <w:rsid w:val="00C256CD"/>
    <w:rsid w:val="00C61840"/>
    <w:rsid w:val="00C8390F"/>
    <w:rsid w:val="00CE0673"/>
    <w:rsid w:val="00F97AEB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6A913"/>
  <w15:chartTrackingRefBased/>
  <w15:docId w15:val="{75682F77-CEB0-4AC5-86AD-43DB0AAB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5C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057"/>
    <w:pPr>
      <w:keepNext/>
      <w:keepLines/>
      <w:spacing w:before="240" w:after="0" w:line="240" w:lineRule="auto"/>
      <w:outlineLvl w:val="0"/>
    </w:pPr>
    <w:rPr>
      <w:rFonts w:ascii="Arial Black" w:eastAsiaTheme="majorEastAsia" w:hAnsi="Arial Black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575E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color w:val="262626" w:themeColor="text1" w:themeTint="D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706FC"/>
    <w:pPr>
      <w:spacing w:after="0" w:line="240" w:lineRule="auto"/>
      <w:contextualSpacing/>
      <w:jc w:val="center"/>
    </w:pPr>
    <w:rPr>
      <w:rFonts w:ascii="Georgia" w:eastAsiaTheme="majorEastAsia" w:hAnsi="Georg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6FC"/>
    <w:rPr>
      <w:rFonts w:ascii="Georgia" w:eastAsiaTheme="majorEastAsia" w:hAnsi="Georgia" w:cstheme="majorBidi"/>
      <w:spacing w:val="-10"/>
      <w:kern w:val="28"/>
      <w:sz w:val="28"/>
      <w:szCs w:val="56"/>
    </w:rPr>
  </w:style>
  <w:style w:type="paragraph" w:styleId="NoSpacing">
    <w:name w:val="No Spacing"/>
    <w:uiPriority w:val="1"/>
    <w:qFormat/>
    <w:rsid w:val="0023154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5575E"/>
    <w:rPr>
      <w:rFonts w:ascii="Arial Rounded MT Bold" w:eastAsiaTheme="majorEastAsia" w:hAnsi="Arial Rounded MT Bold" w:cstheme="majorBidi"/>
      <w:color w:val="262626" w:themeColor="text1" w:themeTint="D9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1057"/>
    <w:rPr>
      <w:rFonts w:ascii="Arial Black" w:eastAsiaTheme="majorEastAsia" w:hAnsi="Arial Black" w:cstheme="majorBidi"/>
      <w:sz w:val="28"/>
      <w:szCs w:val="32"/>
    </w:rPr>
  </w:style>
  <w:style w:type="paragraph" w:customStyle="1" w:styleId="msonormal0">
    <w:name w:val="msonormal"/>
    <w:basedOn w:val="Normal"/>
    <w:rsid w:val="009D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D13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32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D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32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D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32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132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E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xtrun">
    <w:name w:val="textrun"/>
    <w:basedOn w:val="DefaultParagraphFont"/>
    <w:rsid w:val="00FE6753"/>
  </w:style>
  <w:style w:type="character" w:customStyle="1" w:styleId="normaltextrun">
    <w:name w:val="normaltextrun"/>
    <w:basedOn w:val="DefaultParagraphFont"/>
    <w:rsid w:val="00FE6753"/>
  </w:style>
  <w:style w:type="character" w:customStyle="1" w:styleId="eop">
    <w:name w:val="eop"/>
    <w:basedOn w:val="DefaultParagraphFont"/>
    <w:rsid w:val="00FE6753"/>
  </w:style>
  <w:style w:type="paragraph" w:customStyle="1" w:styleId="license-text">
    <w:name w:val="license-text"/>
    <w:basedOn w:val="Normal"/>
    <w:rsid w:val="0033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markedcontent">
    <w:name w:val="markedcontent"/>
    <w:basedOn w:val="DefaultParagraphFont"/>
    <w:rsid w:val="001B3867"/>
  </w:style>
  <w:style w:type="table" w:styleId="TableGrid">
    <w:name w:val="Table Grid"/>
    <w:basedOn w:val="TableNormal"/>
    <w:uiPriority w:val="39"/>
    <w:rsid w:val="001B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5014/ajot.2022.048678" TargetMode="External"/><Relationship Id="rId21" Type="http://schemas.openxmlformats.org/officeDocument/2006/relationships/hyperlink" Target="https://doi.org/10.1097/CCM.0000000000003259" TargetMode="External"/><Relationship Id="rId42" Type="http://schemas.openxmlformats.org/officeDocument/2006/relationships/hyperlink" Target="https://classic.clinicaltrials.gov/ct2/show/NCT02520193" TargetMode="External"/><Relationship Id="rId47" Type="http://schemas.openxmlformats.org/officeDocument/2006/relationships/hyperlink" Target="https://doi.org/10.1016/j.jcrc.2015.07.025" TargetMode="External"/><Relationship Id="rId63" Type="http://schemas.openxmlformats.org/officeDocument/2006/relationships/hyperlink" Target="https://doi.org/10.1097/TA.0000000000002955" TargetMode="External"/><Relationship Id="rId68" Type="http://schemas.openxmlformats.org/officeDocument/2006/relationships/hyperlink" Target="https://doi.org/10.3390/geriatrics8020028" TargetMode="External"/><Relationship Id="rId84" Type="http://schemas.openxmlformats.org/officeDocument/2006/relationships/hyperlink" Target="https://doi.org/10.1186/s13054-014-0519-8" TargetMode="External"/><Relationship Id="rId89" Type="http://schemas.openxmlformats.org/officeDocument/2006/relationships/hyperlink" Target="https://doi.org/10.4187/respcare.10511" TargetMode="External"/><Relationship Id="rId16" Type="http://schemas.openxmlformats.org/officeDocument/2006/relationships/hyperlink" Target="https://doi.org/10.5014/ajot.2023.050028" TargetMode="External"/><Relationship Id="rId11" Type="http://schemas.openxmlformats.org/officeDocument/2006/relationships/hyperlink" Target="https://doi.org/10.3389/fmed.2023.1099594" TargetMode="External"/><Relationship Id="rId32" Type="http://schemas.openxmlformats.org/officeDocument/2006/relationships/hyperlink" Target="https://doi.org/10.1016/j.jstrokecerebrovasdis.2022.106893" TargetMode="External"/><Relationship Id="rId37" Type="http://schemas.openxmlformats.org/officeDocument/2006/relationships/hyperlink" Target="https://doi.org/10.1080/09602011.2020.1833944" TargetMode="External"/><Relationship Id="rId53" Type="http://schemas.openxmlformats.org/officeDocument/2006/relationships/hyperlink" Target="https://doi.org/10.1016/j.aucc.2022.12.009" TargetMode="External"/><Relationship Id="rId58" Type="http://schemas.openxmlformats.org/officeDocument/2006/relationships/hyperlink" Target="https://doi.org/10.1093/ptj/pzab301" TargetMode="External"/><Relationship Id="rId74" Type="http://schemas.openxmlformats.org/officeDocument/2006/relationships/hyperlink" Target="https://doi.org/10.1164/rccm.202209-1763OC" TargetMode="External"/><Relationship Id="rId79" Type="http://schemas.openxmlformats.org/officeDocument/2006/relationships/hyperlink" Target="https://doi.org/10.1513/AnnalsATS.202108-1006ED" TargetMode="External"/><Relationship Id="rId5" Type="http://schemas.openxmlformats.org/officeDocument/2006/relationships/endnotes" Target="endnotes.xm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22" Type="http://schemas.openxmlformats.org/officeDocument/2006/relationships/hyperlink" Target="https://doi.org/10.1097/CCM.0000000000003298" TargetMode="External"/><Relationship Id="rId27" Type="http://schemas.openxmlformats.org/officeDocument/2006/relationships/hyperlink" Target="https://doi.org/10.5014/ajot.2019.028753" TargetMode="External"/><Relationship Id="rId43" Type="http://schemas.openxmlformats.org/officeDocument/2006/relationships/hyperlink" Target="https://jacotorg.files.wordpress.com/2022/03/jacot_volume-4_issue-1_winter2022_sura-et-al.pdf" TargetMode="External"/><Relationship Id="rId48" Type="http://schemas.openxmlformats.org/officeDocument/2006/relationships/hyperlink" Target="https://doi.org/10.1136/bmjopen-2016-011659" TargetMode="External"/><Relationship Id="rId64" Type="http://schemas.openxmlformats.org/officeDocument/2006/relationships/hyperlink" Target="https://doi.org/10.23736/S1973-9087.22.07646-8" TargetMode="External"/><Relationship Id="rId69" Type="http://schemas.openxmlformats.org/officeDocument/2006/relationships/hyperlink" Target="https://doi.org/10.1001/jamainternmed.2023.2228" TargetMode="External"/><Relationship Id="rId80" Type="http://schemas.openxmlformats.org/officeDocument/2006/relationships/hyperlink" Target="https://doi.org/10.1186/s12871-023-02072-6" TargetMode="External"/><Relationship Id="rId85" Type="http://schemas.openxmlformats.org/officeDocument/2006/relationships/hyperlink" Target="https://doi.org/10.1177/1751143722111316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1513/AnnalsATS.202209-793OC" TargetMode="External"/><Relationship Id="rId17" Type="http://schemas.openxmlformats.org/officeDocument/2006/relationships/hyperlink" Target="https://doi.org/10.1164/rccm.202206-1145OC" TargetMode="External"/><Relationship Id="rId25" Type="http://schemas.openxmlformats.org/officeDocument/2006/relationships/hyperlink" Target="https://doi.org/10.1080/07380577.2022.2041781" TargetMode="External"/><Relationship Id="rId33" Type="http://schemas.openxmlformats.org/officeDocument/2006/relationships/hyperlink" Target="https://doi.org/10.1097/CCE.0000000000000030" TargetMode="External"/><Relationship Id="rId38" Type="http://schemas.openxmlformats.org/officeDocument/2006/relationships/hyperlink" Target="https://doi.org/10.3390/biomedicines9121951" TargetMode="External"/><Relationship Id="rId46" Type="http://schemas.openxmlformats.org/officeDocument/2006/relationships/hyperlink" Target="https://doi.org/10.1186/s13054-021-03856-3" TargetMode="External"/><Relationship Id="rId59" Type="http://schemas.openxmlformats.org/officeDocument/2006/relationships/hyperlink" Target="https://doi.org/10.1097/CCM.0000000000004495" TargetMode="External"/><Relationship Id="rId67" Type="http://schemas.openxmlformats.org/officeDocument/2006/relationships/hyperlink" Target="https://doi.org/10.1016/j.aucc.2021.09.002" TargetMode="External"/><Relationship Id="rId20" Type="http://schemas.openxmlformats.org/officeDocument/2006/relationships/hyperlink" Target="https://doi.org/10.1097/CCM.0000000000003299" TargetMode="External"/><Relationship Id="rId41" Type="http://schemas.openxmlformats.org/officeDocument/2006/relationships/hyperlink" Target="https://doi.org/10.1080/17483107.2022.2060355" TargetMode="External"/><Relationship Id="rId54" Type="http://schemas.openxmlformats.org/officeDocument/2006/relationships/hyperlink" Target="https://doi.org/10.1016/j.iccn.2023.103450" TargetMode="External"/><Relationship Id="rId62" Type="http://schemas.openxmlformats.org/officeDocument/2006/relationships/hyperlink" Target="https://doi.org/10.1016/j.jcrc.2022.154145" TargetMode="External"/><Relationship Id="rId70" Type="http://schemas.openxmlformats.org/officeDocument/2006/relationships/hyperlink" Target="https://doi.org/10.1038/s41380-023-02062-7" TargetMode="External"/><Relationship Id="rId75" Type="http://schemas.openxmlformats.org/officeDocument/2006/relationships/hyperlink" Target="https://doi.org/10.4037/aacnacc2022293" TargetMode="External"/><Relationship Id="rId83" Type="http://schemas.openxmlformats.org/officeDocument/2006/relationships/hyperlink" Target="https://doi.org/10.1007/s00455-021-10377-2" TargetMode="External"/><Relationship Id="rId88" Type="http://schemas.openxmlformats.org/officeDocument/2006/relationships/hyperlink" Target="https://doi.org/10.1007/s00134-023-07072-1" TargetMode="Externa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186/cc13746" TargetMode="External"/><Relationship Id="rId15" Type="http://schemas.openxmlformats.org/officeDocument/2006/relationships/hyperlink" Target="https://doi.org/10.1183/23120541.00350-2022" TargetMode="External"/><Relationship Id="rId23" Type="http://schemas.openxmlformats.org/officeDocument/2006/relationships/hyperlink" Target="https://doi.org/10.1097/CCM.0000000000003298" TargetMode="External"/><Relationship Id="rId28" Type="http://schemas.openxmlformats.org/officeDocument/2006/relationships/hyperlink" Target="https://doi.org/10.1016/S2213-2600(23)00141-8" TargetMode="External"/><Relationship Id="rId36" Type="http://schemas.openxmlformats.org/officeDocument/2006/relationships/hyperlink" Target="https://doi.org/10.1097/DCC.0000000000000551" TargetMode="External"/><Relationship Id="rId49" Type="http://schemas.openxmlformats.org/officeDocument/2006/relationships/hyperlink" Target="https://doi.org/10.1136/bmjresp-2018-000383" TargetMode="External"/><Relationship Id="rId57" Type="http://schemas.openxmlformats.org/officeDocument/2006/relationships/hyperlink" Target="https://doi.org/10.1177/0885066620956564" TargetMode="External"/><Relationship Id="rId10" Type="http://schemas.openxmlformats.org/officeDocument/2006/relationships/hyperlink" Target="https://doi.org/10.1177/15394492221110546" TargetMode="External"/><Relationship Id="rId31" Type="http://schemas.openxmlformats.org/officeDocument/2006/relationships/hyperlink" Target="https://doi.org/10.1097/MD.0000000000033418" TargetMode="External"/><Relationship Id="rId44" Type="http://schemas.openxmlformats.org/officeDocument/2006/relationships/hyperlink" Target="https://doi.org/10.1016/j.iccn.2023.103400" TargetMode="External"/><Relationship Id="rId52" Type="http://schemas.openxmlformats.org/officeDocument/2006/relationships/hyperlink" Target="https://doi.org/10.1044/2022_AJSLP-21-00310" TargetMode="External"/><Relationship Id="rId60" Type="http://schemas.openxmlformats.org/officeDocument/2006/relationships/hyperlink" Target="https://doi.org/10.1016/j.ijnurstu.2022.104210" TargetMode="External"/><Relationship Id="rId65" Type="http://schemas.openxmlformats.org/officeDocument/2006/relationships/hyperlink" Target="https://doi.org/10.1016/S2213-2600(22)00489-1" TargetMode="External"/><Relationship Id="rId73" Type="http://schemas.openxmlformats.org/officeDocument/2006/relationships/hyperlink" Target="https://doi.org/10.1016/S0140-6736(16)31637-3" TargetMode="External"/><Relationship Id="rId78" Type="http://schemas.openxmlformats.org/officeDocument/2006/relationships/hyperlink" Target="https://doi.org/10.1056/NEJMoa2209083" TargetMode="External"/><Relationship Id="rId81" Type="http://schemas.openxmlformats.org/officeDocument/2006/relationships/hyperlink" Target="https://doi.org/10.1080/17483107.2020.1821106" TargetMode="External"/><Relationship Id="rId86" Type="http://schemas.openxmlformats.org/officeDocument/2006/relationships/hyperlink" Target="https://doi.org/10.1016/j.chest.2023.06.021" TargetMode="External"/><Relationship Id="rId9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doi.org/10.1111/nicc.12741" TargetMode="External"/><Relationship Id="rId13" Type="http://schemas.openxmlformats.org/officeDocument/2006/relationships/hyperlink" Target="https://doi.org/10.1007/s00127-020-01990-x" TargetMode="External"/><Relationship Id="rId18" Type="http://schemas.openxmlformats.org/officeDocument/2006/relationships/hyperlink" Target="https://doi.org/10.1155/2022/4605989" TargetMode="External"/><Relationship Id="rId39" Type="http://schemas.openxmlformats.org/officeDocument/2006/relationships/hyperlink" Target="https://doi.org/10.1016/j.clnu.2015.07.003" TargetMode="External"/><Relationship Id="rId34" Type="http://schemas.openxmlformats.org/officeDocument/2006/relationships/hyperlink" Target="https://doi.org/10.1111/jocs.17079" TargetMode="External"/><Relationship Id="rId50" Type="http://schemas.openxmlformats.org/officeDocument/2006/relationships/hyperlink" Target="https://doi.org/10.1136/bmjopen-2023-075685" TargetMode="External"/><Relationship Id="rId55" Type="http://schemas.openxmlformats.org/officeDocument/2006/relationships/hyperlink" Target="https://doi.org/10.5014/ajot.2022.048959" TargetMode="External"/><Relationship Id="rId76" Type="http://schemas.openxmlformats.org/officeDocument/2006/relationships/hyperlink" Target="https://doi.org/10.1016/j.aucc.2022.04.002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doi.org/10.1007/s00134-021-06514-y" TargetMode="External"/><Relationship Id="rId71" Type="http://schemas.openxmlformats.org/officeDocument/2006/relationships/hyperlink" Target="https://doi.org/10.1016/S0006-3495(99)77430-8" TargetMode="External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https://doi.org/10.1001/jama.2022.17714" TargetMode="External"/><Relationship Id="rId24" Type="http://schemas.openxmlformats.org/officeDocument/2006/relationships/hyperlink" Target="https://doi.org/10.1007/s00134-020-05994-8" TargetMode="External"/><Relationship Id="rId40" Type="http://schemas.openxmlformats.org/officeDocument/2006/relationships/hyperlink" Target="https://doi.org/10.1111/nicc.12732" TargetMode="External"/><Relationship Id="rId45" Type="http://schemas.openxmlformats.org/officeDocument/2006/relationships/hyperlink" Target="https://doi.org/10.1007/s00114-012-0952-y" TargetMode="External"/><Relationship Id="rId66" Type="http://schemas.openxmlformats.org/officeDocument/2006/relationships/hyperlink" Target="https://doi.org/10.1177/02676591221133657" TargetMode="External"/><Relationship Id="rId87" Type="http://schemas.openxmlformats.org/officeDocument/2006/relationships/hyperlink" Target="https://doi.org/10.1111/anae.15608" TargetMode="External"/><Relationship Id="rId61" Type="http://schemas.openxmlformats.org/officeDocument/2006/relationships/hyperlink" Target="https://doi.org/10.1016/j.chest.2021.03.025" TargetMode="External"/><Relationship Id="rId82" Type="http://schemas.openxmlformats.org/officeDocument/2006/relationships/hyperlink" Target="https://doi.org/10.1016/j.hrtlng.2022.11.013" TargetMode="External"/><Relationship Id="rId19" Type="http://schemas.openxmlformats.org/officeDocument/2006/relationships/hyperlink" Target="https://doi.org/10.1007/s12630-022-02351-9" TargetMode="External"/><Relationship Id="rId14" Type="http://schemas.openxmlformats.org/officeDocument/2006/relationships/hyperlink" Target="https://doi.org/10.4187/respcare.08301" TargetMode="External"/><Relationship Id="rId30" Type="http://schemas.openxmlformats.org/officeDocument/2006/relationships/hyperlink" Target="https://doi.org/10.1016/j.aucc.2023.01.009" TargetMode="External"/><Relationship Id="rId35" Type="http://schemas.openxmlformats.org/officeDocument/2006/relationships/hyperlink" Target="https://doi.org/10.1097/MAT.0000000000001632" TargetMode="External"/><Relationship Id="rId56" Type="http://schemas.openxmlformats.org/officeDocument/2006/relationships/hyperlink" Target="https://doi.org/10.1016/S2213-2600(22)00403-9" TargetMode="External"/><Relationship Id="rId77" Type="http://schemas.openxmlformats.org/officeDocument/2006/relationships/hyperlink" Target="https://doi.org/10.4037/ajcc2022516" TargetMode="External"/><Relationship Id="rId8" Type="http://schemas.openxmlformats.org/officeDocument/2006/relationships/hyperlink" Target="https://doi.org/10.1513/AnnalsATS.202102-151OC" TargetMode="External"/><Relationship Id="rId51" Type="http://schemas.openxmlformats.org/officeDocument/2006/relationships/hyperlink" Target="https://doi.org/10.2196/41051" TargetMode="External"/><Relationship Id="rId72" Type="http://schemas.openxmlformats.org/officeDocument/2006/relationships/hyperlink" Target="https://doi.org/10.1177/1077558716666981" TargetMode="External"/><Relationship Id="rId93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5472</Words>
  <Characters>31192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Carrie</dc:creator>
  <cp:keywords/>
  <dc:description/>
  <cp:lastModifiedBy>Dale Needham</cp:lastModifiedBy>
  <cp:revision>3</cp:revision>
  <dcterms:created xsi:type="dcterms:W3CDTF">2023-11-03T16:25:00Z</dcterms:created>
  <dcterms:modified xsi:type="dcterms:W3CDTF">2023-11-03T17:48:00Z</dcterms:modified>
</cp:coreProperties>
</file>